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965C1" w14:textId="77777777" w:rsidR="009C53B7" w:rsidRDefault="009C53B7"/>
    <w:p w14:paraId="05A1898A" w14:textId="77777777" w:rsidR="009C53B7" w:rsidRDefault="009C53B7"/>
    <w:p w14:paraId="2126203E" w14:textId="77777777" w:rsidR="009C53B7" w:rsidRDefault="009C53B7"/>
    <w:p w14:paraId="4EAFAB56" w14:textId="77777777" w:rsidR="009C53B7" w:rsidRDefault="009C53B7"/>
    <w:p w14:paraId="444CE0A7" w14:textId="77777777" w:rsidR="009C53B7" w:rsidRDefault="009C53B7"/>
    <w:p w14:paraId="54533B69" w14:textId="77777777" w:rsidR="009C53B7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Francois One" w:eastAsia="Francois One" w:hAnsi="Francois One" w:cs="Francois One"/>
          <w:color w:val="17355A"/>
          <w:sz w:val="88"/>
          <w:szCs w:val="88"/>
        </w:rPr>
      </w:pPr>
      <w:r>
        <w:rPr>
          <w:rFonts w:ascii="Francois One" w:eastAsia="Francois One" w:hAnsi="Francois One" w:cs="Francois One"/>
          <w:color w:val="17355A"/>
          <w:sz w:val="88"/>
          <w:szCs w:val="88"/>
        </w:rPr>
        <w:t xml:space="preserve">Learner Appeals, Reporting and </w:t>
      </w:r>
    </w:p>
    <w:p w14:paraId="181B15B2" w14:textId="77777777" w:rsidR="009C53B7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Francois One" w:eastAsia="Francois One" w:hAnsi="Francois One" w:cs="Francois One"/>
          <w:color w:val="17355A"/>
          <w:sz w:val="88"/>
          <w:szCs w:val="88"/>
        </w:rPr>
      </w:pPr>
      <w:r>
        <w:rPr>
          <w:rFonts w:ascii="Francois One" w:eastAsia="Francois One" w:hAnsi="Francois One" w:cs="Francois One"/>
          <w:color w:val="17355A"/>
          <w:sz w:val="88"/>
          <w:szCs w:val="88"/>
        </w:rPr>
        <w:t>Handling Procedure</w:t>
      </w:r>
    </w:p>
    <w:p w14:paraId="621C0C61" w14:textId="5BB470DD" w:rsidR="009C53B7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Francois One" w:eastAsia="Francois One" w:hAnsi="Francois One" w:cs="Francois One"/>
          <w:color w:val="2D5D6C"/>
          <w:sz w:val="70"/>
          <w:szCs w:val="70"/>
        </w:rPr>
      </w:pPr>
      <w:r>
        <w:rPr>
          <w:rFonts w:ascii="Francois One" w:eastAsia="Francois One" w:hAnsi="Francois One" w:cs="Francois One"/>
          <w:color w:val="2D5D6C"/>
          <w:sz w:val="70"/>
          <w:szCs w:val="70"/>
        </w:rPr>
        <w:t xml:space="preserve">Learner Appeals </w:t>
      </w:r>
      <w:r w:rsidR="009407D0">
        <w:rPr>
          <w:rFonts w:ascii="Francois One" w:eastAsia="Francois One" w:hAnsi="Francois One" w:cs="Francois One"/>
          <w:color w:val="2D5D6C"/>
          <w:sz w:val="70"/>
          <w:szCs w:val="70"/>
        </w:rPr>
        <w:t>Form Stage 2</w:t>
      </w:r>
    </w:p>
    <w:p w14:paraId="6913C059" w14:textId="18A25AC0" w:rsidR="009C53B7" w:rsidRPr="009407D0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Francois One" w:eastAsia="Francois One" w:hAnsi="Francois One" w:cs="Francois One"/>
          <w:color w:val="17355A"/>
          <w:sz w:val="36"/>
          <w:szCs w:val="36"/>
        </w:rPr>
      </w:pPr>
      <w:r w:rsidRPr="009407D0">
        <w:rPr>
          <w:rFonts w:ascii="Francois One" w:eastAsia="Francois One" w:hAnsi="Francois One" w:cs="Francois One"/>
          <w:color w:val="17355A"/>
          <w:sz w:val="36"/>
          <w:szCs w:val="36"/>
        </w:rPr>
        <w:t>Document reference: Version 1.</w:t>
      </w:r>
      <w:r w:rsidR="009407D0">
        <w:rPr>
          <w:rFonts w:ascii="Francois One" w:eastAsia="Francois One" w:hAnsi="Francois One" w:cs="Francois One"/>
          <w:color w:val="17355A"/>
          <w:sz w:val="36"/>
          <w:szCs w:val="36"/>
        </w:rPr>
        <w:t>0</w:t>
      </w:r>
    </w:p>
    <w:p w14:paraId="35C711BD" w14:textId="59ED16D9" w:rsidR="009C53B7" w:rsidRPr="004A443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Francois One" w:eastAsia="Francois One" w:hAnsi="Francois One" w:cs="Francois One"/>
          <w:color w:val="17355A"/>
          <w:sz w:val="36"/>
          <w:szCs w:val="36"/>
          <w:lang w:val="fr-FR"/>
        </w:rPr>
      </w:pPr>
      <w:proofErr w:type="gramStart"/>
      <w:r w:rsidRPr="004A4431">
        <w:rPr>
          <w:rFonts w:ascii="Francois One" w:eastAsia="Francois One" w:hAnsi="Francois One" w:cs="Francois One"/>
          <w:color w:val="17355A"/>
          <w:sz w:val="36"/>
          <w:szCs w:val="36"/>
          <w:lang w:val="fr-FR"/>
        </w:rPr>
        <w:t>Date:</w:t>
      </w:r>
      <w:proofErr w:type="gramEnd"/>
      <w:r w:rsidRPr="004A4431">
        <w:rPr>
          <w:rFonts w:ascii="Francois One" w:eastAsia="Francois One" w:hAnsi="Francois One" w:cs="Francois One"/>
          <w:color w:val="17355A"/>
          <w:sz w:val="36"/>
          <w:szCs w:val="36"/>
          <w:lang w:val="fr-FR"/>
        </w:rPr>
        <w:t xml:space="preserve"> </w:t>
      </w:r>
      <w:r w:rsidR="009407D0">
        <w:rPr>
          <w:rFonts w:ascii="Francois One" w:eastAsia="Francois One" w:hAnsi="Francois One" w:cs="Francois One"/>
          <w:color w:val="17355A"/>
          <w:sz w:val="36"/>
          <w:szCs w:val="36"/>
          <w:lang w:val="fr-FR"/>
        </w:rPr>
        <w:t>Oct</w:t>
      </w:r>
      <w:r w:rsidRPr="004A4431">
        <w:rPr>
          <w:rFonts w:ascii="Francois One" w:eastAsia="Francois One" w:hAnsi="Francois One" w:cs="Francois One"/>
          <w:color w:val="17355A"/>
          <w:sz w:val="36"/>
          <w:szCs w:val="36"/>
          <w:lang w:val="fr-FR"/>
        </w:rPr>
        <w:t xml:space="preserve"> 2026</w:t>
      </w:r>
    </w:p>
    <w:p w14:paraId="31005FB8" w14:textId="77777777" w:rsidR="009C53B7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Francois One" w:eastAsia="Francois One" w:hAnsi="Francois One" w:cs="Francois One"/>
          <w:color w:val="17355A"/>
          <w:sz w:val="36"/>
          <w:szCs w:val="36"/>
        </w:rPr>
      </w:pPr>
      <w:r>
        <w:rPr>
          <w:rFonts w:ascii="Francois One" w:eastAsia="Francois One" w:hAnsi="Francois One" w:cs="Francois One"/>
          <w:color w:val="17355A"/>
          <w:sz w:val="36"/>
          <w:szCs w:val="36"/>
        </w:rPr>
        <w:t>Procedure review date: Sep 2028</w:t>
      </w:r>
    </w:p>
    <w:p w14:paraId="7664EA6F" w14:textId="77777777" w:rsidR="009C53B7" w:rsidRDefault="009C53B7">
      <w:pPr>
        <w:sectPr w:rsidR="009C53B7">
          <w:headerReference w:type="default" r:id="rId8"/>
          <w:footerReference w:type="default" r:id="rId9"/>
          <w:headerReference w:type="first" r:id="rId10"/>
          <w:pgSz w:w="11906" w:h="16838"/>
          <w:pgMar w:top="1440" w:right="1440" w:bottom="1440" w:left="1440" w:header="708" w:footer="708" w:gutter="0"/>
          <w:pgNumType w:start="1"/>
          <w:cols w:space="720"/>
          <w:titlePg/>
        </w:sectPr>
      </w:pPr>
    </w:p>
    <w:p w14:paraId="1882A74D" w14:textId="77777777" w:rsidR="009C53B7" w:rsidRDefault="009C53B7"/>
    <w:p w14:paraId="1E4569D1" w14:textId="77777777" w:rsidR="009C53B7" w:rsidRDefault="00000000">
      <w:pPr>
        <w:rPr>
          <w:rFonts w:ascii="Lato" w:eastAsia="Lato" w:hAnsi="Lato" w:cs="Lato"/>
        </w:rPr>
      </w:pPr>
      <w:r>
        <w:rPr>
          <w:rFonts w:ascii="Lato" w:eastAsia="Lato" w:hAnsi="Lato" w:cs="Lato"/>
        </w:rPr>
        <w:t xml:space="preserve">If learners remain dissatisfied with the assessment decision and wish to challenge the outcome of Stage 1, then a further appeal in writing should be made to the Volunteer &amp; Workforce Delivery Lead via </w:t>
      </w:r>
      <w:hyperlink r:id="rId11">
        <w:r>
          <w:rPr>
            <w:rFonts w:ascii="Lato" w:eastAsia="Lato" w:hAnsi="Lato" w:cs="Lato"/>
            <w:color w:val="0000FF"/>
            <w:u w:val="single"/>
          </w:rPr>
          <w:t>education@britishrowing.org</w:t>
        </w:r>
      </w:hyperlink>
      <w:r>
        <w:rPr>
          <w:rFonts w:ascii="Lato" w:eastAsia="Lato" w:hAnsi="Lato" w:cs="Lato"/>
        </w:rPr>
        <w:t xml:space="preserve"> within 14 working days of the Stage 1 process, using the British Rowing Learner Appeals Form 2.  This will be sent to the British Rowing Lead Internal Quality Assurer (IQA)  </w:t>
      </w:r>
    </w:p>
    <w:p w14:paraId="48BB3A11" w14:textId="77777777" w:rsidR="009C53B7" w:rsidRDefault="009C53B7">
      <w:pPr>
        <w:rPr>
          <w:rFonts w:ascii="Lato" w:eastAsia="Lato" w:hAnsi="Lato" w:cs="Lato"/>
          <w:b/>
          <w:bCs/>
        </w:rPr>
      </w:pPr>
    </w:p>
    <w:tbl>
      <w:tblPr>
        <w:tblStyle w:val="a1"/>
        <w:tblW w:w="9214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062"/>
        <w:gridCol w:w="4152"/>
      </w:tblGrid>
      <w:tr w:rsidR="009C53B7" w14:paraId="50A2D0FB" w14:textId="77777777">
        <w:tc>
          <w:tcPr>
            <w:tcW w:w="50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F71DF" w14:textId="77777777" w:rsidR="009C53B7" w:rsidRDefault="00000000">
            <w:pPr>
              <w:rPr>
                <w:rFonts w:ascii="Lato" w:eastAsia="Lato" w:hAnsi="Lato" w:cs="Lato"/>
              </w:rPr>
            </w:pPr>
            <w:r>
              <w:rPr>
                <w:rFonts w:ascii="Lato" w:eastAsia="Lato" w:hAnsi="Lato" w:cs="Lato"/>
              </w:rPr>
              <w:t>Learner’s name</w:t>
            </w:r>
          </w:p>
        </w:tc>
        <w:tc>
          <w:tcPr>
            <w:tcW w:w="4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04DBB" w14:textId="77777777" w:rsidR="009C53B7" w:rsidRDefault="009C53B7">
            <w:pPr>
              <w:rPr>
                <w:rFonts w:ascii="Lato" w:eastAsia="Lato" w:hAnsi="Lato" w:cs="Lato"/>
              </w:rPr>
            </w:pPr>
          </w:p>
        </w:tc>
      </w:tr>
      <w:tr w:rsidR="009C53B7" w14:paraId="3EE79261" w14:textId="77777777">
        <w:tc>
          <w:tcPr>
            <w:tcW w:w="50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8030E" w14:textId="77777777" w:rsidR="009C53B7" w:rsidRDefault="00000000">
            <w:pPr>
              <w:rPr>
                <w:rFonts w:ascii="Lato" w:eastAsia="Lato" w:hAnsi="Lato" w:cs="Lato"/>
              </w:rPr>
            </w:pPr>
            <w:r>
              <w:rPr>
                <w:rFonts w:ascii="Lato" w:eastAsia="Lato" w:hAnsi="Lato" w:cs="Lato"/>
              </w:rPr>
              <w:t>Learner’s URN</w:t>
            </w:r>
          </w:p>
        </w:tc>
        <w:tc>
          <w:tcPr>
            <w:tcW w:w="4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9E9B5" w14:textId="77777777" w:rsidR="009C53B7" w:rsidRDefault="009C53B7">
            <w:pPr>
              <w:rPr>
                <w:rFonts w:ascii="Lato" w:eastAsia="Lato" w:hAnsi="Lato" w:cs="Lato"/>
              </w:rPr>
            </w:pPr>
          </w:p>
        </w:tc>
      </w:tr>
      <w:tr w:rsidR="009C53B7" w14:paraId="424B0385" w14:textId="77777777">
        <w:tc>
          <w:tcPr>
            <w:tcW w:w="50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773F8" w14:textId="77777777" w:rsidR="009C53B7" w:rsidRDefault="00000000">
            <w:pPr>
              <w:rPr>
                <w:rFonts w:ascii="Lato" w:eastAsia="Lato" w:hAnsi="Lato" w:cs="Lato"/>
              </w:rPr>
            </w:pPr>
            <w:r>
              <w:rPr>
                <w:rFonts w:ascii="Lato" w:eastAsia="Lato" w:hAnsi="Lato" w:cs="Lato"/>
              </w:rPr>
              <w:t>Learner’s contact details (email and mobile)</w:t>
            </w:r>
          </w:p>
        </w:tc>
        <w:tc>
          <w:tcPr>
            <w:tcW w:w="4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8DE0A" w14:textId="77777777" w:rsidR="009C53B7" w:rsidRDefault="009C53B7">
            <w:pPr>
              <w:rPr>
                <w:rFonts w:ascii="Lato" w:eastAsia="Lato" w:hAnsi="Lato" w:cs="Lato"/>
              </w:rPr>
            </w:pPr>
          </w:p>
        </w:tc>
      </w:tr>
      <w:tr w:rsidR="009C53B7" w14:paraId="280EABEA" w14:textId="77777777">
        <w:tc>
          <w:tcPr>
            <w:tcW w:w="50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2CFA5" w14:textId="77777777" w:rsidR="009C53B7" w:rsidRDefault="00000000">
            <w:pPr>
              <w:rPr>
                <w:rFonts w:ascii="Lato" w:eastAsia="Lato" w:hAnsi="Lato" w:cs="Lato"/>
              </w:rPr>
            </w:pPr>
            <w:r>
              <w:rPr>
                <w:rFonts w:ascii="Lato" w:eastAsia="Lato" w:hAnsi="Lato" w:cs="Lato"/>
              </w:rPr>
              <w:t>Date of assessment</w:t>
            </w:r>
          </w:p>
        </w:tc>
        <w:tc>
          <w:tcPr>
            <w:tcW w:w="4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4CDF8" w14:textId="77777777" w:rsidR="009C53B7" w:rsidRDefault="009C53B7">
            <w:pPr>
              <w:rPr>
                <w:rFonts w:ascii="Lato" w:eastAsia="Lato" w:hAnsi="Lato" w:cs="Lato"/>
              </w:rPr>
            </w:pPr>
          </w:p>
        </w:tc>
      </w:tr>
      <w:tr w:rsidR="009C53B7" w14:paraId="0D82A730" w14:textId="77777777">
        <w:tc>
          <w:tcPr>
            <w:tcW w:w="50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5FD8F" w14:textId="77777777" w:rsidR="009C53B7" w:rsidRDefault="00000000">
            <w:pPr>
              <w:rPr>
                <w:rFonts w:ascii="Lato" w:eastAsia="Lato" w:hAnsi="Lato" w:cs="Lato"/>
              </w:rPr>
            </w:pPr>
            <w:r>
              <w:rPr>
                <w:rFonts w:ascii="Lato" w:eastAsia="Lato" w:hAnsi="Lato" w:cs="Lato"/>
              </w:rPr>
              <w:t xml:space="preserve">Name of original assessor </w:t>
            </w:r>
          </w:p>
        </w:tc>
        <w:tc>
          <w:tcPr>
            <w:tcW w:w="4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D30B6" w14:textId="77777777" w:rsidR="009C53B7" w:rsidRDefault="009C53B7">
            <w:pPr>
              <w:rPr>
                <w:rFonts w:ascii="Lato" w:eastAsia="Lato" w:hAnsi="Lato" w:cs="Lato"/>
              </w:rPr>
            </w:pPr>
          </w:p>
        </w:tc>
      </w:tr>
      <w:tr w:rsidR="009C53B7" w14:paraId="29CFFC23" w14:textId="77777777">
        <w:tc>
          <w:tcPr>
            <w:tcW w:w="50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5493A8" w14:textId="77777777" w:rsidR="009C53B7" w:rsidRDefault="00000000">
            <w:pPr>
              <w:rPr>
                <w:rFonts w:ascii="Lato" w:eastAsia="Lato" w:hAnsi="Lato" w:cs="Lato"/>
              </w:rPr>
            </w:pPr>
            <w:r>
              <w:rPr>
                <w:rFonts w:ascii="Lato" w:eastAsia="Lato" w:hAnsi="Lato" w:cs="Lato"/>
              </w:rPr>
              <w:t>Type of assessment</w:t>
            </w:r>
          </w:p>
        </w:tc>
        <w:tc>
          <w:tcPr>
            <w:tcW w:w="4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18F37" w14:textId="77777777" w:rsidR="009C53B7" w:rsidRDefault="009C53B7">
            <w:pPr>
              <w:rPr>
                <w:rFonts w:ascii="Lato" w:eastAsia="Lato" w:hAnsi="Lato" w:cs="Lato"/>
              </w:rPr>
            </w:pPr>
          </w:p>
        </w:tc>
      </w:tr>
      <w:tr w:rsidR="009C53B7" w14:paraId="6C5A19F5" w14:textId="77777777">
        <w:tc>
          <w:tcPr>
            <w:tcW w:w="50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8854F" w14:textId="77777777" w:rsidR="009C53B7" w:rsidRDefault="00000000">
            <w:pPr>
              <w:rPr>
                <w:rFonts w:ascii="Lato" w:eastAsia="Lato" w:hAnsi="Lato" w:cs="Lato"/>
              </w:rPr>
            </w:pPr>
            <w:r>
              <w:rPr>
                <w:rFonts w:ascii="Lato" w:eastAsia="Lato" w:hAnsi="Lato" w:cs="Lato"/>
              </w:rPr>
              <w:t>Reason for the appeal</w:t>
            </w:r>
          </w:p>
        </w:tc>
        <w:tc>
          <w:tcPr>
            <w:tcW w:w="4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F0331" w14:textId="77777777" w:rsidR="009C53B7" w:rsidRDefault="009C53B7">
            <w:pPr>
              <w:rPr>
                <w:rFonts w:ascii="Lato" w:eastAsia="Lato" w:hAnsi="Lato" w:cs="Lato"/>
              </w:rPr>
            </w:pPr>
          </w:p>
        </w:tc>
      </w:tr>
      <w:tr w:rsidR="009C53B7" w14:paraId="06E32470" w14:textId="77777777">
        <w:tc>
          <w:tcPr>
            <w:tcW w:w="50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2BDD2" w14:textId="77777777" w:rsidR="009C53B7" w:rsidRDefault="00000000">
            <w:pPr>
              <w:rPr>
                <w:rFonts w:ascii="Lato" w:eastAsia="Lato" w:hAnsi="Lato" w:cs="Lato"/>
              </w:rPr>
            </w:pPr>
            <w:r>
              <w:rPr>
                <w:rFonts w:ascii="Lato" w:eastAsia="Lato" w:hAnsi="Lato" w:cs="Lato"/>
              </w:rPr>
              <w:t>Feedback from the assessor</w:t>
            </w:r>
          </w:p>
        </w:tc>
        <w:tc>
          <w:tcPr>
            <w:tcW w:w="4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9035F" w14:textId="77777777" w:rsidR="009C53B7" w:rsidRDefault="009C53B7">
            <w:pPr>
              <w:rPr>
                <w:rFonts w:ascii="Lato" w:eastAsia="Lato" w:hAnsi="Lato" w:cs="Lato"/>
              </w:rPr>
            </w:pPr>
          </w:p>
        </w:tc>
      </w:tr>
      <w:tr w:rsidR="009C53B7" w14:paraId="04C0263C" w14:textId="77777777">
        <w:tc>
          <w:tcPr>
            <w:tcW w:w="50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996C2" w14:textId="77777777" w:rsidR="009C53B7" w:rsidRDefault="00000000">
            <w:pPr>
              <w:rPr>
                <w:rFonts w:ascii="Lato" w:eastAsia="Lato" w:hAnsi="Lato" w:cs="Lato"/>
              </w:rPr>
            </w:pPr>
            <w:r>
              <w:rPr>
                <w:rFonts w:ascii="Lato" w:eastAsia="Lato" w:hAnsi="Lato" w:cs="Lato"/>
              </w:rPr>
              <w:t>Learner evidence</w:t>
            </w:r>
          </w:p>
        </w:tc>
        <w:tc>
          <w:tcPr>
            <w:tcW w:w="4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9618C" w14:textId="77777777" w:rsidR="009C53B7" w:rsidRDefault="009C53B7">
            <w:pPr>
              <w:rPr>
                <w:rFonts w:ascii="Lato" w:eastAsia="Lato" w:hAnsi="Lato" w:cs="Lato"/>
              </w:rPr>
            </w:pPr>
          </w:p>
        </w:tc>
      </w:tr>
      <w:tr w:rsidR="009C53B7" w14:paraId="7DF843A7" w14:textId="77777777">
        <w:tc>
          <w:tcPr>
            <w:tcW w:w="50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76E43" w14:textId="77777777" w:rsidR="009C53B7" w:rsidRDefault="00000000">
            <w:pPr>
              <w:rPr>
                <w:rFonts w:ascii="Lato" w:eastAsia="Lato" w:hAnsi="Lato" w:cs="Lato"/>
              </w:rPr>
            </w:pPr>
            <w:r>
              <w:rPr>
                <w:rFonts w:ascii="Lato" w:eastAsia="Lato" w:hAnsi="Lato" w:cs="Lato"/>
              </w:rPr>
              <w:t>Date of appeal and learner signature</w:t>
            </w:r>
          </w:p>
        </w:tc>
        <w:tc>
          <w:tcPr>
            <w:tcW w:w="4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9DEF76" w14:textId="77777777" w:rsidR="009C53B7" w:rsidRDefault="009C53B7">
            <w:pPr>
              <w:rPr>
                <w:rFonts w:ascii="Lato" w:eastAsia="Lato" w:hAnsi="Lato" w:cs="Lato"/>
              </w:rPr>
            </w:pPr>
          </w:p>
        </w:tc>
      </w:tr>
      <w:tr w:rsidR="009C53B7" w14:paraId="48496829" w14:textId="77777777">
        <w:trPr>
          <w:trHeight w:val="440"/>
        </w:trPr>
        <w:tc>
          <w:tcPr>
            <w:tcW w:w="921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849F1" w14:textId="77777777" w:rsidR="009C53B7" w:rsidRDefault="00000000">
            <w:pPr>
              <w:rPr>
                <w:rFonts w:ascii="Lato" w:eastAsia="Lato" w:hAnsi="Lato" w:cs="Lato"/>
                <w:b/>
                <w:bCs/>
                <w:i/>
                <w:iCs/>
              </w:rPr>
            </w:pPr>
            <w:r>
              <w:rPr>
                <w:rFonts w:ascii="Lato" w:eastAsia="Lato" w:hAnsi="Lato" w:cs="Lato"/>
              </w:rPr>
              <w:t xml:space="preserve">   </w:t>
            </w:r>
            <w:r>
              <w:rPr>
                <w:rFonts w:ascii="Lato" w:eastAsia="Lato" w:hAnsi="Lato" w:cs="Lato"/>
                <w:b/>
                <w:bCs/>
                <w:i/>
                <w:iCs/>
              </w:rPr>
              <w:t xml:space="preserve">                                                                  To be completed by British Rowing</w:t>
            </w:r>
          </w:p>
        </w:tc>
      </w:tr>
      <w:tr w:rsidR="009C53B7" w14:paraId="64BA32CE" w14:textId="77777777">
        <w:tc>
          <w:tcPr>
            <w:tcW w:w="50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DBCEB" w14:textId="77777777" w:rsidR="009C53B7" w:rsidRDefault="00000000">
            <w:pPr>
              <w:rPr>
                <w:rFonts w:ascii="Lato" w:eastAsia="Lato" w:hAnsi="Lato" w:cs="Lato"/>
              </w:rPr>
            </w:pPr>
            <w:r>
              <w:rPr>
                <w:rFonts w:ascii="Lato" w:eastAsia="Lato" w:hAnsi="Lato" w:cs="Lato"/>
              </w:rPr>
              <w:t>IQA name</w:t>
            </w:r>
          </w:p>
        </w:tc>
        <w:tc>
          <w:tcPr>
            <w:tcW w:w="4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55CE9" w14:textId="77777777" w:rsidR="009C53B7" w:rsidRDefault="009C53B7">
            <w:pPr>
              <w:rPr>
                <w:rFonts w:ascii="Lato" w:eastAsia="Lato" w:hAnsi="Lato" w:cs="Lato"/>
              </w:rPr>
            </w:pPr>
          </w:p>
        </w:tc>
      </w:tr>
      <w:tr w:rsidR="009C53B7" w14:paraId="7022C44E" w14:textId="77777777">
        <w:tc>
          <w:tcPr>
            <w:tcW w:w="50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BF2B5" w14:textId="77777777" w:rsidR="009C53B7" w:rsidRDefault="00000000">
            <w:pPr>
              <w:rPr>
                <w:rFonts w:ascii="Lato" w:eastAsia="Lato" w:hAnsi="Lato" w:cs="Lato"/>
              </w:rPr>
            </w:pPr>
            <w:r>
              <w:rPr>
                <w:rFonts w:ascii="Lato" w:eastAsia="Lato" w:hAnsi="Lato" w:cs="Lato"/>
              </w:rPr>
              <w:t>IQA date</w:t>
            </w:r>
          </w:p>
        </w:tc>
        <w:tc>
          <w:tcPr>
            <w:tcW w:w="4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AFCD8" w14:textId="77777777" w:rsidR="009C53B7" w:rsidRDefault="009C53B7">
            <w:pPr>
              <w:rPr>
                <w:rFonts w:ascii="Lato" w:eastAsia="Lato" w:hAnsi="Lato" w:cs="Lato"/>
              </w:rPr>
            </w:pPr>
          </w:p>
        </w:tc>
      </w:tr>
      <w:tr w:rsidR="009C53B7" w14:paraId="315B88E3" w14:textId="77777777">
        <w:tc>
          <w:tcPr>
            <w:tcW w:w="50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1DC60" w14:textId="77777777" w:rsidR="009C53B7" w:rsidRDefault="00000000">
            <w:pPr>
              <w:rPr>
                <w:rFonts w:ascii="Lato" w:eastAsia="Lato" w:hAnsi="Lato" w:cs="Lato"/>
              </w:rPr>
            </w:pPr>
            <w:r>
              <w:rPr>
                <w:rFonts w:ascii="Lato" w:eastAsia="Lato" w:hAnsi="Lato" w:cs="Lato"/>
              </w:rPr>
              <w:t xml:space="preserve">Other parties involved in the appeal decision process </w:t>
            </w:r>
            <w:r>
              <w:rPr>
                <w:rFonts w:ascii="Lato" w:eastAsia="Lato" w:hAnsi="Lato" w:cs="Lato"/>
                <w:i/>
                <w:iCs/>
              </w:rPr>
              <w:t>(if applicable</w:t>
            </w:r>
            <w:r>
              <w:rPr>
                <w:rFonts w:ascii="Lato" w:eastAsia="Lato" w:hAnsi="Lato" w:cs="Lato"/>
              </w:rPr>
              <w:t>)</w:t>
            </w:r>
          </w:p>
        </w:tc>
        <w:tc>
          <w:tcPr>
            <w:tcW w:w="4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0020E" w14:textId="77777777" w:rsidR="009C53B7" w:rsidRDefault="009C53B7">
            <w:pPr>
              <w:rPr>
                <w:rFonts w:ascii="Lato" w:eastAsia="Lato" w:hAnsi="Lato" w:cs="Lato"/>
              </w:rPr>
            </w:pPr>
          </w:p>
        </w:tc>
      </w:tr>
      <w:tr w:rsidR="009C53B7" w14:paraId="7C3D90E9" w14:textId="77777777">
        <w:tc>
          <w:tcPr>
            <w:tcW w:w="50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F3B7B" w14:textId="77777777" w:rsidR="009C53B7" w:rsidRDefault="00000000">
            <w:pPr>
              <w:rPr>
                <w:rFonts w:ascii="Lato" w:eastAsia="Lato" w:hAnsi="Lato" w:cs="Lato"/>
              </w:rPr>
            </w:pPr>
            <w:r>
              <w:rPr>
                <w:rFonts w:ascii="Lato" w:eastAsia="Lato" w:hAnsi="Lato" w:cs="Lato"/>
              </w:rPr>
              <w:t xml:space="preserve">IQA / Investigation process </w:t>
            </w:r>
          </w:p>
        </w:tc>
        <w:tc>
          <w:tcPr>
            <w:tcW w:w="4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992B2" w14:textId="77777777" w:rsidR="009C53B7" w:rsidRDefault="009C53B7">
            <w:pPr>
              <w:rPr>
                <w:rFonts w:ascii="Lato" w:eastAsia="Lato" w:hAnsi="Lato" w:cs="Lato"/>
              </w:rPr>
            </w:pPr>
          </w:p>
        </w:tc>
      </w:tr>
      <w:tr w:rsidR="009C53B7" w14:paraId="0BE583ED" w14:textId="77777777">
        <w:trPr>
          <w:trHeight w:val="440"/>
        </w:trPr>
        <w:tc>
          <w:tcPr>
            <w:tcW w:w="5062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ED45DC" w14:textId="77777777" w:rsidR="009C53B7" w:rsidRDefault="00000000">
            <w:pPr>
              <w:rPr>
                <w:rFonts w:ascii="Lato" w:eastAsia="Lato" w:hAnsi="Lato" w:cs="Lato"/>
              </w:rPr>
            </w:pPr>
            <w:r>
              <w:rPr>
                <w:rFonts w:ascii="Lato" w:eastAsia="Lato" w:hAnsi="Lato" w:cs="Lato"/>
              </w:rPr>
              <w:t xml:space="preserve">IQA decision </w:t>
            </w:r>
          </w:p>
        </w:tc>
        <w:tc>
          <w:tcPr>
            <w:tcW w:w="4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DF5A5" w14:textId="77777777" w:rsidR="009C53B7" w:rsidRDefault="00000000">
            <w:pPr>
              <w:rPr>
                <w:rFonts w:ascii="Lato" w:eastAsia="Lato" w:hAnsi="Lato" w:cs="Lato"/>
              </w:rPr>
            </w:pPr>
            <w:r>
              <w:rPr>
                <w:rFonts w:ascii="Lato" w:eastAsia="Lato" w:hAnsi="Lato" w:cs="Lato"/>
              </w:rPr>
              <w:t>Uphold the original assessment decision</w:t>
            </w:r>
          </w:p>
        </w:tc>
      </w:tr>
      <w:tr w:rsidR="009C53B7" w14:paraId="08AAE5E3" w14:textId="77777777">
        <w:trPr>
          <w:trHeight w:val="440"/>
        </w:trPr>
        <w:tc>
          <w:tcPr>
            <w:tcW w:w="5062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2CB6C" w14:textId="77777777" w:rsidR="009C53B7" w:rsidRDefault="009C53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Lato" w:eastAsia="Lato" w:hAnsi="Lato" w:cs="Lato"/>
              </w:rPr>
            </w:pPr>
          </w:p>
        </w:tc>
        <w:tc>
          <w:tcPr>
            <w:tcW w:w="4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2F482" w14:textId="77777777" w:rsidR="009C53B7" w:rsidRDefault="00000000">
            <w:pPr>
              <w:rPr>
                <w:rFonts w:ascii="Lato" w:eastAsia="Lato" w:hAnsi="Lato" w:cs="Lato"/>
              </w:rPr>
            </w:pPr>
            <w:r>
              <w:rPr>
                <w:rFonts w:ascii="Lato" w:eastAsia="Lato" w:hAnsi="Lato" w:cs="Lato"/>
              </w:rPr>
              <w:t>Offer the learner a repeat assessment (</w:t>
            </w:r>
            <w:proofErr w:type="spellStart"/>
            <w:r>
              <w:rPr>
                <w:rFonts w:ascii="Lato" w:eastAsia="Lato" w:hAnsi="Lato" w:cs="Lato"/>
              </w:rPr>
              <w:t>f.o.c</w:t>
            </w:r>
            <w:proofErr w:type="spellEnd"/>
            <w:r>
              <w:rPr>
                <w:rFonts w:ascii="Lato" w:eastAsia="Lato" w:hAnsi="Lato" w:cs="Lato"/>
              </w:rPr>
              <w:t>)</w:t>
            </w:r>
          </w:p>
        </w:tc>
      </w:tr>
      <w:tr w:rsidR="009C53B7" w14:paraId="5CCC2D06" w14:textId="77777777">
        <w:trPr>
          <w:trHeight w:val="440"/>
        </w:trPr>
        <w:tc>
          <w:tcPr>
            <w:tcW w:w="5062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1F3F5" w14:textId="77777777" w:rsidR="009C53B7" w:rsidRDefault="009C53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Lato" w:eastAsia="Lato" w:hAnsi="Lato" w:cs="Lato"/>
              </w:rPr>
            </w:pPr>
          </w:p>
        </w:tc>
        <w:tc>
          <w:tcPr>
            <w:tcW w:w="4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8C436" w14:textId="77777777" w:rsidR="009C53B7" w:rsidRDefault="00000000">
            <w:pPr>
              <w:rPr>
                <w:rFonts w:ascii="Lato" w:eastAsia="Lato" w:hAnsi="Lato" w:cs="Lato"/>
              </w:rPr>
            </w:pPr>
            <w:r>
              <w:rPr>
                <w:rFonts w:ascii="Lato" w:eastAsia="Lato" w:hAnsi="Lato" w:cs="Lato"/>
              </w:rPr>
              <w:t>Overturn the original assessment decision</w:t>
            </w:r>
          </w:p>
        </w:tc>
      </w:tr>
      <w:tr w:rsidR="009C53B7" w14:paraId="4BF8035D" w14:textId="77777777">
        <w:tc>
          <w:tcPr>
            <w:tcW w:w="50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81E1E" w14:textId="77777777" w:rsidR="009C53B7" w:rsidRDefault="00000000">
            <w:pPr>
              <w:rPr>
                <w:rFonts w:ascii="Lato" w:eastAsia="Lato" w:hAnsi="Lato" w:cs="Lato"/>
              </w:rPr>
            </w:pPr>
            <w:r>
              <w:rPr>
                <w:rFonts w:ascii="Lato" w:eastAsia="Lato" w:hAnsi="Lato" w:cs="Lato"/>
              </w:rPr>
              <w:t>IQA decision rationale</w:t>
            </w:r>
          </w:p>
        </w:tc>
        <w:tc>
          <w:tcPr>
            <w:tcW w:w="4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81DB2" w14:textId="77777777" w:rsidR="009C53B7" w:rsidRDefault="009C53B7">
            <w:pPr>
              <w:rPr>
                <w:rFonts w:ascii="Lato" w:eastAsia="Lato" w:hAnsi="Lato" w:cs="Lato"/>
              </w:rPr>
            </w:pPr>
          </w:p>
        </w:tc>
      </w:tr>
      <w:tr w:rsidR="009C53B7" w14:paraId="5B2A9045" w14:textId="77777777">
        <w:tc>
          <w:tcPr>
            <w:tcW w:w="50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5EE7D" w14:textId="77777777" w:rsidR="009C53B7" w:rsidRDefault="00000000">
            <w:pPr>
              <w:rPr>
                <w:rFonts w:ascii="Lato" w:eastAsia="Lato" w:hAnsi="Lato" w:cs="Lato"/>
              </w:rPr>
            </w:pPr>
            <w:r>
              <w:rPr>
                <w:rFonts w:ascii="Lato" w:eastAsia="Lato" w:hAnsi="Lato" w:cs="Lato"/>
              </w:rPr>
              <w:t>IQA date and signature</w:t>
            </w:r>
          </w:p>
        </w:tc>
        <w:tc>
          <w:tcPr>
            <w:tcW w:w="4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AF3DF" w14:textId="77777777" w:rsidR="009C53B7" w:rsidRDefault="009C53B7">
            <w:pPr>
              <w:rPr>
                <w:rFonts w:ascii="Lato" w:eastAsia="Lato" w:hAnsi="Lato" w:cs="Lato"/>
              </w:rPr>
            </w:pPr>
          </w:p>
        </w:tc>
      </w:tr>
    </w:tbl>
    <w:p w14:paraId="0AED9464" w14:textId="77777777" w:rsidR="009C53B7" w:rsidRDefault="009C53B7" w:rsidP="009407D0">
      <w:pPr>
        <w:rPr>
          <w:rFonts w:ascii="Lato" w:eastAsia="Lato" w:hAnsi="Lato" w:cs="Lato"/>
        </w:rPr>
      </w:pPr>
    </w:p>
    <w:sectPr w:rsidR="009C53B7"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C4427" w14:textId="77777777" w:rsidR="000B4918" w:rsidRDefault="000B4918">
      <w:r>
        <w:separator/>
      </w:r>
    </w:p>
  </w:endnote>
  <w:endnote w:type="continuationSeparator" w:id="0">
    <w:p w14:paraId="647CB428" w14:textId="77777777" w:rsidR="000B4918" w:rsidRDefault="000B4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F3AA30A0-D4EE-4614-9776-FC6CA026B17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ill Sans">
    <w:altName w:val="Calibri"/>
    <w:charset w:val="00"/>
    <w:family w:val="auto"/>
    <w:pitch w:val="default"/>
    <w:embedRegular r:id="rId2" w:fontKey="{88250EF9-9064-4000-BAD9-63E6BC8A8308}"/>
    <w:embedItalic r:id="rId3" w:fontKey="{84ACEA42-A1D5-4E56-907E-633AB050EBFF}"/>
  </w:font>
  <w:font w:name="Francois One">
    <w:panose1 w:val="02000503040000020004"/>
    <w:charset w:val="00"/>
    <w:family w:val="auto"/>
    <w:pitch w:val="variable"/>
    <w:sig w:usb0="A00000FF" w:usb1="7800204B" w:usb2="14200000" w:usb3="00000000" w:csb0="00000193" w:csb1="00000000"/>
    <w:embedRegular r:id="rId4" w:fontKey="{0397CE72-9749-4425-AB72-F4CED2FF823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ay">
    <w:charset w:val="00"/>
    <w:family w:val="auto"/>
    <w:pitch w:val="default"/>
    <w:embedRegular r:id="rId5" w:fontKey="{8DBF9A81-C5B8-49CC-B006-3A74B8C3208C}"/>
  </w:font>
  <w:font w:name="Lato">
    <w:panose1 w:val="020F0502020204030203"/>
    <w:charset w:val="00"/>
    <w:family w:val="swiss"/>
    <w:pitch w:val="variable"/>
    <w:sig w:usb0="A00000AF" w:usb1="5000604B" w:usb2="00000000" w:usb3="00000000" w:csb0="00000093" w:csb1="00000000"/>
    <w:embedRegular r:id="rId6" w:fontKey="{1D71DB28-E97E-4DD5-82ED-C95FC246BCF8}"/>
    <w:embedBold r:id="rId7" w:fontKey="{4282032F-E494-4D4F-BA76-D10CB66EF373}"/>
    <w:embedItalic r:id="rId8" w:fontKey="{55D2FF6E-2426-4F61-A6B8-913EBE88F3E4}"/>
    <w:embedBoldItalic r:id="rId9" w:fontKey="{2A142C2F-1B65-4EE9-8504-1802C652202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6FC6CA74-C26E-480B-82AB-3047C71B8AB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A791D510-BD78-4B9F-A9FF-E788C632AFA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138EC" w14:textId="77777777" w:rsidR="009C53B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2DC166E4" w14:textId="77777777" w:rsidR="009C53B7" w:rsidRDefault="009C53B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B9916" w14:textId="7B2890F3" w:rsidR="009C53B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color w:val="000000"/>
      </w:rPr>
    </w:pPr>
    <w:r>
      <w:rPr>
        <w:color w:val="000000"/>
      </w:rPr>
      <w:t xml:space="preserve">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A4431">
      <w:rPr>
        <w:noProof/>
        <w:color w:val="000000"/>
      </w:rPr>
      <w:t>3</w:t>
    </w:r>
    <w:r>
      <w:rPr>
        <w:color w:val="000000"/>
      </w:rPr>
      <w:fldChar w:fldCharType="end"/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7FBCDEC2" wp14:editId="0BBAA74D">
          <wp:simplePos x="0" y="0"/>
          <wp:positionH relativeFrom="column">
            <wp:posOffset>-914399</wp:posOffset>
          </wp:positionH>
          <wp:positionV relativeFrom="paragraph">
            <wp:posOffset>-3388147</wp:posOffset>
          </wp:positionV>
          <wp:extent cx="7549200" cy="4248000"/>
          <wp:effectExtent l="0" t="0" r="0" b="0"/>
          <wp:wrapNone/>
          <wp:docPr id="1293986746" name="image3.png" descr="A black background with blue lines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A black background with blue lines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9200" cy="424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38CBDAE" w14:textId="77777777" w:rsidR="009C53B7" w:rsidRDefault="009C53B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4819D" w14:textId="77777777" w:rsidR="009C53B7" w:rsidRDefault="009C53B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08BEE" w14:textId="77777777" w:rsidR="000B4918" w:rsidRDefault="000B4918">
      <w:r>
        <w:separator/>
      </w:r>
    </w:p>
  </w:footnote>
  <w:footnote w:type="continuationSeparator" w:id="0">
    <w:p w14:paraId="611F05F9" w14:textId="77777777" w:rsidR="000B4918" w:rsidRDefault="000B49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40988" w14:textId="77777777" w:rsidR="009C53B7" w:rsidRDefault="009C53B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033A9" w14:textId="77777777" w:rsidR="009C53B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2D30D51C" wp14:editId="456C64EB">
          <wp:extent cx="2091788" cy="1326201"/>
          <wp:effectExtent l="0" t="0" r="0" b="0"/>
          <wp:docPr id="1293986745" name="image2.png" descr="A black background with a black square&#10;&#10;Description automatically generated with medium confidenc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A black background with a black square&#10;&#10;Description automatically generated with medium confidenc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91788" cy="132620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6A686BBA" wp14:editId="42F9AF0A">
          <wp:simplePos x="0" y="0"/>
          <wp:positionH relativeFrom="column">
            <wp:posOffset>-914392</wp:posOffset>
          </wp:positionH>
          <wp:positionV relativeFrom="paragraph">
            <wp:posOffset>5264150</wp:posOffset>
          </wp:positionV>
          <wp:extent cx="8832003" cy="4968002"/>
          <wp:effectExtent l="0" t="0" r="0" b="0"/>
          <wp:wrapNone/>
          <wp:docPr id="1293986744" name="image1.png" descr="A black background with colorful lines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black background with colorful lines&#10;&#10;Description automatically generated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832003" cy="496800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136F6" w14:textId="77777777" w:rsidR="009C53B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color w:val="000000"/>
      </w:rPr>
    </w:pPr>
    <w:r>
      <w:rPr>
        <w:color w:val="000000"/>
      </w:rPr>
      <w:t xml:space="preserve"> </w:t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12B0DAF7" wp14:editId="25CCECBB">
          <wp:simplePos x="0" y="0"/>
          <wp:positionH relativeFrom="column">
            <wp:posOffset>-914391</wp:posOffset>
          </wp:positionH>
          <wp:positionV relativeFrom="paragraph">
            <wp:posOffset>5983605</wp:posOffset>
          </wp:positionV>
          <wp:extent cx="7549200" cy="4248000"/>
          <wp:effectExtent l="0" t="0" r="0" b="0"/>
          <wp:wrapNone/>
          <wp:docPr id="1293986743" name="image3.png" descr="A black background with blue lines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A black background with blue lines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9200" cy="424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86F9E"/>
    <w:multiLevelType w:val="multilevel"/>
    <w:tmpl w:val="8AA8D1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779572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3B7"/>
    <w:rsid w:val="000B4918"/>
    <w:rsid w:val="004A4431"/>
    <w:rsid w:val="009407D0"/>
    <w:rsid w:val="009C53B7"/>
    <w:rsid w:val="00B65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1A904F"/>
  <w15:docId w15:val="{22B8F49A-D347-4F60-9E73-4029A6C13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ill Sans" w:eastAsia="Gill Sans" w:hAnsi="Gill Sans" w:cs="Gill Sans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120" w:after="80"/>
      <w:outlineLvl w:val="0"/>
    </w:pPr>
    <w:rPr>
      <w:rFonts w:ascii="Francois One" w:eastAsia="Francois One" w:hAnsi="Francois One" w:cs="Francois One"/>
      <w:color w:val="17355A"/>
      <w:sz w:val="70"/>
      <w:szCs w:val="7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160" w:after="80"/>
      <w:outlineLvl w:val="1"/>
    </w:pPr>
    <w:rPr>
      <w:rFonts w:ascii="Francois One" w:eastAsia="Francois One" w:hAnsi="Francois One" w:cs="Francois One"/>
      <w:color w:val="2D5D6C"/>
      <w:sz w:val="48"/>
      <w:szCs w:val="48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160" w:after="80"/>
      <w:outlineLvl w:val="2"/>
    </w:pPr>
    <w:rPr>
      <w:rFonts w:ascii="Francois One" w:eastAsia="Francois One" w:hAnsi="Francois One" w:cs="Francois One"/>
      <w:color w:val="000000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9BA41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9BA41F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7C208D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C208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208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33B4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04A2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4A2E"/>
  </w:style>
  <w:style w:type="paragraph" w:styleId="Footer">
    <w:name w:val="footer"/>
    <w:basedOn w:val="Normal"/>
    <w:link w:val="FooterChar"/>
    <w:uiPriority w:val="99"/>
    <w:unhideWhenUsed/>
    <w:rsid w:val="00704A2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4A2E"/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ducation@britshorwing.org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JkfNUuKGSgRFVVoPDZZzbr309Q==">CgMxLjA4AHIhMVRaZktwQi0wUlVPeHpUQVFqaFV2d3Nwci12V0pXa1hP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Shelley McKay</dc:creator>
  <cp:lastModifiedBy>Shelley McKay</cp:lastModifiedBy>
  <cp:revision>3</cp:revision>
  <dcterms:created xsi:type="dcterms:W3CDTF">2026-10-06T07:22:00Z</dcterms:created>
  <dcterms:modified xsi:type="dcterms:W3CDTF">2026-10-06T07:25:00Z</dcterms:modified>
</cp:coreProperties>
</file>