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9E57B" w14:textId="77777777" w:rsidR="00BF34CB" w:rsidRDefault="00BF34CB"/>
    <w:p w14:paraId="26D556AF" w14:textId="77777777" w:rsidR="00BF34CB" w:rsidRDefault="00BF34CB"/>
    <w:p w14:paraId="616B377D" w14:textId="77777777" w:rsidR="00BF34CB" w:rsidRDefault="00BF34CB"/>
    <w:p w14:paraId="693C8DED" w14:textId="77777777" w:rsidR="00BF34CB" w:rsidRDefault="00BF34CB"/>
    <w:p w14:paraId="531D9CEE" w14:textId="77777777" w:rsidR="00BF34CB" w:rsidRDefault="00BF34CB"/>
    <w:p w14:paraId="00DEE487" w14:textId="059CDB22" w:rsidR="007C208D" w:rsidRPr="007C208D" w:rsidRDefault="007C208D" w:rsidP="007C208D">
      <w:pPr>
        <w:pBdr>
          <w:top w:val="nil"/>
          <w:left w:val="nil"/>
          <w:bottom w:val="nil"/>
          <w:right w:val="nil"/>
          <w:between w:val="nil"/>
        </w:pBdr>
        <w:rPr>
          <w:rFonts w:ascii="Francois One" w:eastAsia="Francois One" w:hAnsi="Francois One" w:cs="Francois One"/>
          <w:color w:val="17355A"/>
          <w:sz w:val="88"/>
          <w:szCs w:val="88"/>
        </w:rPr>
      </w:pPr>
      <w:r w:rsidRPr="007C208D">
        <w:rPr>
          <w:rFonts w:ascii="Francois One" w:eastAsia="Francois One" w:hAnsi="Francois One" w:cs="Francois One"/>
          <w:color w:val="17355A"/>
          <w:sz w:val="88"/>
          <w:szCs w:val="88"/>
        </w:rPr>
        <w:t xml:space="preserve">Learner Appeals, Reporting and </w:t>
      </w:r>
    </w:p>
    <w:p w14:paraId="321A3C84" w14:textId="2F574BCB" w:rsidR="00BF34CB" w:rsidRDefault="007C208D" w:rsidP="007C208D">
      <w:pPr>
        <w:pBdr>
          <w:top w:val="nil"/>
          <w:left w:val="nil"/>
          <w:bottom w:val="nil"/>
          <w:right w:val="nil"/>
          <w:between w:val="nil"/>
        </w:pBdr>
        <w:rPr>
          <w:rFonts w:ascii="Francois One" w:eastAsia="Francois One" w:hAnsi="Francois One" w:cs="Francois One"/>
          <w:color w:val="17355A"/>
          <w:sz w:val="88"/>
          <w:szCs w:val="88"/>
        </w:rPr>
      </w:pPr>
      <w:r w:rsidRPr="007C208D">
        <w:rPr>
          <w:rFonts w:ascii="Francois One" w:eastAsia="Francois One" w:hAnsi="Francois One" w:cs="Francois One"/>
          <w:color w:val="17355A"/>
          <w:sz w:val="88"/>
          <w:szCs w:val="88"/>
        </w:rPr>
        <w:t>Handling Procedure</w:t>
      </w:r>
    </w:p>
    <w:p w14:paraId="33905691" w14:textId="0EA464E4" w:rsidR="00BF34CB" w:rsidRDefault="007C208D">
      <w:pPr>
        <w:pBdr>
          <w:top w:val="nil"/>
          <w:left w:val="nil"/>
          <w:bottom w:val="nil"/>
          <w:right w:val="nil"/>
          <w:between w:val="nil"/>
        </w:pBdr>
        <w:rPr>
          <w:rFonts w:ascii="Francois One" w:eastAsia="Francois One" w:hAnsi="Francois One" w:cs="Francois One"/>
          <w:color w:val="2D5D6C"/>
          <w:sz w:val="70"/>
          <w:szCs w:val="70"/>
        </w:rPr>
      </w:pPr>
      <w:r w:rsidRPr="007C208D">
        <w:rPr>
          <w:rFonts w:ascii="Francois One" w:eastAsia="Francois One" w:hAnsi="Francois One" w:cs="Francois One"/>
          <w:color w:val="2D5D6C"/>
          <w:sz w:val="70"/>
          <w:szCs w:val="70"/>
        </w:rPr>
        <w:t>Learner Appeals Procedure for British Rowing Qualifications (Cimspa Endorsed)</w:t>
      </w:r>
    </w:p>
    <w:p w14:paraId="2DC72D0D" w14:textId="49DE7BC9" w:rsidR="007C208D" w:rsidRPr="007C208D" w:rsidRDefault="007C208D" w:rsidP="007C208D">
      <w:pPr>
        <w:pBdr>
          <w:top w:val="nil"/>
          <w:left w:val="nil"/>
          <w:bottom w:val="nil"/>
          <w:right w:val="nil"/>
          <w:between w:val="nil"/>
        </w:pBdr>
        <w:rPr>
          <w:rFonts w:ascii="Francois One" w:eastAsia="Francois One" w:hAnsi="Francois One" w:cs="Francois One"/>
          <w:color w:val="17355A"/>
          <w:sz w:val="36"/>
          <w:szCs w:val="36"/>
          <w:lang w:val="fr-FR"/>
        </w:rPr>
      </w:pPr>
      <w:r w:rsidRPr="007C208D">
        <w:rPr>
          <w:rFonts w:ascii="Francois One" w:eastAsia="Francois One" w:hAnsi="Francois One" w:cs="Francois One"/>
          <w:color w:val="17355A"/>
          <w:sz w:val="36"/>
          <w:szCs w:val="36"/>
          <w:lang w:val="fr-FR"/>
        </w:rPr>
        <w:t>Document reference:</w:t>
      </w:r>
      <w:r>
        <w:rPr>
          <w:rFonts w:ascii="Francois One" w:eastAsia="Francois One" w:hAnsi="Francois One" w:cs="Francois One"/>
          <w:color w:val="17355A"/>
          <w:sz w:val="36"/>
          <w:szCs w:val="36"/>
          <w:lang w:val="fr-FR"/>
        </w:rPr>
        <w:t xml:space="preserve"> </w:t>
      </w:r>
      <w:r w:rsidRPr="007C208D">
        <w:rPr>
          <w:rFonts w:ascii="Francois One" w:eastAsia="Francois One" w:hAnsi="Francois One" w:cs="Francois One"/>
          <w:color w:val="17355A"/>
          <w:sz w:val="36"/>
          <w:szCs w:val="36"/>
          <w:lang w:val="fr-FR"/>
        </w:rPr>
        <w:t>Version 1.</w:t>
      </w:r>
      <w:r>
        <w:rPr>
          <w:rFonts w:ascii="Francois One" w:eastAsia="Francois One" w:hAnsi="Francois One" w:cs="Francois One"/>
          <w:color w:val="17355A"/>
          <w:sz w:val="36"/>
          <w:szCs w:val="36"/>
          <w:lang w:val="fr-FR"/>
        </w:rPr>
        <w:t>1</w:t>
      </w:r>
    </w:p>
    <w:p w14:paraId="4D181860" w14:textId="77777777" w:rsidR="007C208D" w:rsidRPr="007C208D" w:rsidRDefault="007C208D" w:rsidP="007C208D">
      <w:pPr>
        <w:pBdr>
          <w:top w:val="nil"/>
          <w:left w:val="nil"/>
          <w:bottom w:val="nil"/>
          <w:right w:val="nil"/>
          <w:between w:val="nil"/>
        </w:pBdr>
        <w:rPr>
          <w:rFonts w:ascii="Francois One" w:eastAsia="Francois One" w:hAnsi="Francois One" w:cs="Francois One"/>
          <w:color w:val="17355A"/>
          <w:sz w:val="36"/>
          <w:szCs w:val="36"/>
          <w:lang w:val="fr-FR"/>
        </w:rPr>
      </w:pPr>
      <w:r w:rsidRPr="007C208D">
        <w:rPr>
          <w:rFonts w:ascii="Francois One" w:eastAsia="Francois One" w:hAnsi="Francois One" w:cs="Francois One"/>
          <w:color w:val="17355A"/>
          <w:sz w:val="36"/>
          <w:szCs w:val="36"/>
          <w:lang w:val="fr-FR"/>
        </w:rPr>
        <w:t>Date: Sep 2026</w:t>
      </w:r>
    </w:p>
    <w:p w14:paraId="4B7A6628" w14:textId="5DBBCFC0" w:rsidR="00BF34CB" w:rsidRDefault="007C208D" w:rsidP="007C208D">
      <w:pPr>
        <w:pBdr>
          <w:top w:val="nil"/>
          <w:left w:val="nil"/>
          <w:bottom w:val="nil"/>
          <w:right w:val="nil"/>
          <w:between w:val="nil"/>
        </w:pBdr>
        <w:rPr>
          <w:rFonts w:ascii="Francois One" w:eastAsia="Francois One" w:hAnsi="Francois One" w:cs="Francois One"/>
          <w:color w:val="17355A"/>
          <w:sz w:val="36"/>
          <w:szCs w:val="36"/>
        </w:rPr>
      </w:pPr>
      <w:r w:rsidRPr="007C208D">
        <w:rPr>
          <w:rFonts w:ascii="Francois One" w:eastAsia="Francois One" w:hAnsi="Francois One" w:cs="Francois One"/>
          <w:color w:val="17355A"/>
          <w:sz w:val="36"/>
          <w:szCs w:val="36"/>
        </w:rPr>
        <w:t>Procedure review date: Sep 2028</w:t>
      </w:r>
    </w:p>
    <w:p w14:paraId="31ADD9B5" w14:textId="77777777" w:rsidR="00BF34CB" w:rsidRDefault="00BF34CB"/>
    <w:p w14:paraId="7585D209" w14:textId="77777777" w:rsidR="00BF34CB" w:rsidRDefault="00BF34CB">
      <w:pPr>
        <w:sectPr w:rsidR="00BF34CB">
          <w:headerReference w:type="default" r:id="rId8"/>
          <w:footerReference w:type="default" r:id="rId9"/>
          <w:headerReference w:type="first" r:id="rId10"/>
          <w:pgSz w:w="11906" w:h="16838"/>
          <w:pgMar w:top="1440" w:right="1440" w:bottom="1440" w:left="1440" w:header="708" w:footer="708" w:gutter="0"/>
          <w:pgNumType w:start="1"/>
          <w:cols w:space="720"/>
          <w:titlePg/>
        </w:sectPr>
      </w:pPr>
    </w:p>
    <w:p w14:paraId="29D7A8F1" w14:textId="77777777" w:rsidR="00BF34CB" w:rsidRDefault="00BF34CB"/>
    <w:p w14:paraId="02C1FB67" w14:textId="77777777" w:rsidR="007C208D" w:rsidRPr="007C208D" w:rsidRDefault="007C208D" w:rsidP="007C208D">
      <w:pPr>
        <w:rPr>
          <w:rFonts w:ascii="Lato" w:eastAsia="Lato" w:hAnsi="Lato" w:cs="Lato"/>
        </w:rPr>
      </w:pPr>
      <w:r w:rsidRPr="007C208D">
        <w:rPr>
          <w:rFonts w:ascii="Lato" w:eastAsia="Lato" w:hAnsi="Lato" w:cs="Lato"/>
        </w:rPr>
        <w:t>British Rowing Standardisation, Quality Assurance and Quality Enhancement processes are in place to ensure wherever possible, that the learner assessment process and outcome is positive, fair and transparent for all. In circumstances, where a learner feels that this is not the case, the following procedure must be followed.</w:t>
      </w:r>
    </w:p>
    <w:p w14:paraId="66D64B73" w14:textId="77777777" w:rsidR="007C208D" w:rsidRPr="007C208D" w:rsidRDefault="007C208D" w:rsidP="007C208D">
      <w:pPr>
        <w:rPr>
          <w:rFonts w:ascii="Lato" w:eastAsia="Lato" w:hAnsi="Lato" w:cs="Lato"/>
        </w:rPr>
      </w:pPr>
    </w:p>
    <w:p w14:paraId="7BC8F05A" w14:textId="77777777" w:rsidR="007C208D" w:rsidRPr="007C208D" w:rsidRDefault="007C208D" w:rsidP="007C208D">
      <w:pPr>
        <w:pStyle w:val="Heading2"/>
      </w:pPr>
      <w:r w:rsidRPr="007C208D">
        <w:t xml:space="preserve">Learner Appeals, Reporting and Handling Procedure </w:t>
      </w:r>
    </w:p>
    <w:p w14:paraId="66B9A64D" w14:textId="368597D9" w:rsidR="007C208D" w:rsidRPr="007C208D" w:rsidRDefault="007C208D" w:rsidP="007C208D">
      <w:pPr>
        <w:rPr>
          <w:rFonts w:ascii="Lato" w:eastAsia="Lato" w:hAnsi="Lato" w:cs="Lato"/>
        </w:rPr>
      </w:pPr>
      <w:r w:rsidRPr="007C208D">
        <w:rPr>
          <w:rFonts w:ascii="Lato" w:eastAsia="Lato" w:hAnsi="Lato" w:cs="Lato"/>
        </w:rPr>
        <w:t xml:space="preserve">Learners wishing to appeal must do so within 14 days of receiving the disputed assessment decision and are advised to keep copies of all documents relating to the appeal.  </w:t>
      </w:r>
    </w:p>
    <w:p w14:paraId="7B2DD0AE" w14:textId="5427295B" w:rsidR="007C208D" w:rsidRPr="007C208D" w:rsidRDefault="007C208D" w:rsidP="007C208D">
      <w:pPr>
        <w:rPr>
          <w:rFonts w:ascii="Lato" w:eastAsia="Lato" w:hAnsi="Lato" w:cs="Lato"/>
        </w:rPr>
      </w:pPr>
      <w:r w:rsidRPr="007C208D">
        <w:rPr>
          <w:rFonts w:ascii="Lato" w:eastAsia="Lato" w:hAnsi="Lato" w:cs="Lato"/>
        </w:rPr>
        <w:t xml:space="preserve">It is ultimately the responsibility of the Head of Volunteer and Workforce Development to ensure that this procedure is implemented, published and accessible to all personnel, learners and any relevant third parties. However, the Volunteer and Workforce Delivery Lead is responsible for ensuring this information is fully understood by the relevant qualification team and by the learners who commence courses/programmes in their area.  </w:t>
      </w:r>
    </w:p>
    <w:p w14:paraId="27AB94F4" w14:textId="77777777" w:rsidR="007C208D" w:rsidRPr="007C208D" w:rsidRDefault="007C208D" w:rsidP="007C208D">
      <w:pPr>
        <w:rPr>
          <w:rFonts w:ascii="Lato" w:eastAsia="Lato" w:hAnsi="Lato" w:cs="Lato"/>
        </w:rPr>
      </w:pPr>
    </w:p>
    <w:p w14:paraId="7C7E2449" w14:textId="77777777" w:rsidR="007C208D" w:rsidRPr="007C208D" w:rsidRDefault="007C208D" w:rsidP="007C208D">
      <w:pPr>
        <w:pStyle w:val="Heading3"/>
      </w:pPr>
      <w:r w:rsidRPr="007C208D">
        <w:t xml:space="preserve">Stage 1 </w:t>
      </w:r>
    </w:p>
    <w:p w14:paraId="0E4307F2" w14:textId="6228FD6B" w:rsidR="007C208D" w:rsidRPr="007C208D" w:rsidRDefault="007C208D" w:rsidP="007C208D">
      <w:pPr>
        <w:rPr>
          <w:rFonts w:ascii="Lato" w:eastAsia="Lato" w:hAnsi="Lato" w:cs="Lato"/>
        </w:rPr>
      </w:pPr>
      <w:r w:rsidRPr="007C208D">
        <w:rPr>
          <w:rFonts w:ascii="Lato" w:eastAsia="Lato" w:hAnsi="Lato" w:cs="Lato"/>
        </w:rPr>
        <w:t xml:space="preserve">The appeal should be made to the Volunteer &amp; Workforce Delivery Lead via </w:t>
      </w:r>
      <w:hyperlink r:id="rId11" w:history="1">
        <w:r>
          <w:rPr>
            <w:rStyle w:val="Hyperlink"/>
            <w:rFonts w:ascii="Lato" w:eastAsia="Lato" w:hAnsi="Lato" w:cs="Lato"/>
          </w:rPr>
          <w:t>education@britishrowing.org</w:t>
        </w:r>
      </w:hyperlink>
      <w:r w:rsidRPr="007C208D">
        <w:rPr>
          <w:rFonts w:ascii="Lato" w:eastAsia="Lato" w:hAnsi="Lato" w:cs="Lato"/>
        </w:rPr>
        <w:t xml:space="preserve">. At this stage, an appeal via email is acceptable, although the learner is recommended to put the appeal in writing using the British Rowing Learner Appeals Form 1 (available in their course section on </w:t>
      </w:r>
      <w:commentRangeStart w:id="0"/>
      <w:r w:rsidRPr="007C208D">
        <w:rPr>
          <w:rFonts w:ascii="Lato" w:eastAsia="Lato" w:hAnsi="Lato" w:cs="Lato"/>
        </w:rPr>
        <w:t>RowHow</w:t>
      </w:r>
      <w:commentRangeEnd w:id="0"/>
      <w:r w:rsidRPr="007C208D">
        <w:rPr>
          <w:rStyle w:val="CommentReference"/>
          <w:rFonts w:ascii="Lato" w:eastAsia="Lato" w:hAnsi="Lato" w:cs="Lato"/>
          <w:sz w:val="24"/>
          <w:szCs w:val="24"/>
        </w:rPr>
        <w:commentReference w:id="0"/>
      </w:r>
      <w:r w:rsidRPr="007C208D">
        <w:rPr>
          <w:rFonts w:ascii="Lato" w:eastAsia="Lato" w:hAnsi="Lato" w:cs="Lato"/>
        </w:rPr>
        <w:t>)</w:t>
      </w:r>
      <w:r>
        <w:rPr>
          <w:rFonts w:ascii="Lato" w:eastAsia="Lato" w:hAnsi="Lato" w:cs="Lato"/>
        </w:rPr>
        <w:t>.</w:t>
      </w:r>
    </w:p>
    <w:p w14:paraId="3C949978" w14:textId="50C931C0" w:rsidR="007C208D" w:rsidRDefault="007C208D" w:rsidP="007C208D">
      <w:pPr>
        <w:rPr>
          <w:rFonts w:ascii="Lato" w:eastAsia="Lato" w:hAnsi="Lato" w:cs="Lato"/>
        </w:rPr>
      </w:pPr>
      <w:r w:rsidRPr="007C208D">
        <w:rPr>
          <w:rFonts w:ascii="Lato" w:eastAsia="Lato" w:hAnsi="Lato" w:cs="Lato"/>
        </w:rPr>
        <w:t xml:space="preserve">The Volunteer &amp; Workforce Delivery Lead will contact the assessor, who should explain the rationale for the decision that is being disputed. The assessor is required to record an overview of the appeal and the outcome of the discussion and forward this to the British Rowing &amp; Workforce Delivery Lead to retain with the centre’s </w:t>
      </w:r>
      <w:r w:rsidR="00B606B4" w:rsidRPr="007C208D">
        <w:rPr>
          <w:rFonts w:ascii="Lato" w:eastAsia="Lato" w:hAnsi="Lato" w:cs="Lato"/>
        </w:rPr>
        <w:t>assessment and</w:t>
      </w:r>
      <w:r w:rsidRPr="007C208D">
        <w:rPr>
          <w:rFonts w:ascii="Lato" w:eastAsia="Lato" w:hAnsi="Lato" w:cs="Lato"/>
        </w:rPr>
        <w:t xml:space="preserve"> appeals records.  </w:t>
      </w:r>
    </w:p>
    <w:p w14:paraId="1C98AE49" w14:textId="74259B84" w:rsidR="007C208D" w:rsidRDefault="007C208D">
      <w:pPr>
        <w:rPr>
          <w:rFonts w:ascii="Lato" w:eastAsia="Lato" w:hAnsi="Lato" w:cs="Lato"/>
        </w:rPr>
      </w:pPr>
      <w:r>
        <w:rPr>
          <w:rFonts w:ascii="Lato" w:eastAsia="Lato" w:hAnsi="Lato" w:cs="Lato"/>
        </w:rPr>
        <w:br w:type="page"/>
      </w:r>
    </w:p>
    <w:p w14:paraId="2BD0602B" w14:textId="77777777" w:rsidR="007C208D" w:rsidRPr="007C208D" w:rsidRDefault="007C208D" w:rsidP="007C208D">
      <w:pPr>
        <w:pStyle w:val="Heading2"/>
        <w:rPr>
          <w:vertAlign w:val="superscript"/>
        </w:rPr>
      </w:pPr>
      <w:r w:rsidRPr="007C208D">
        <w:rPr>
          <w:vertAlign w:val="superscript"/>
        </w:rPr>
        <w:lastRenderedPageBreak/>
        <w:t xml:space="preserve">British Rowing </w:t>
      </w:r>
    </w:p>
    <w:p w14:paraId="740627B6" w14:textId="77777777" w:rsidR="007C208D" w:rsidRPr="00B606B4" w:rsidRDefault="007C208D" w:rsidP="007C208D">
      <w:pPr>
        <w:rPr>
          <w:rFonts w:ascii="Lato" w:eastAsia="Lato" w:hAnsi="Lato" w:cs="Lato"/>
          <w:b/>
          <w:bCs/>
        </w:rPr>
      </w:pPr>
      <w:r w:rsidRPr="00B606B4">
        <w:rPr>
          <w:rFonts w:ascii="Lato" w:eastAsia="Lato" w:hAnsi="Lato" w:cs="Lato"/>
          <w:b/>
          <w:bCs/>
        </w:rPr>
        <w:t xml:space="preserve">Learner Appeals Form 1 (stage 1)  </w:t>
      </w:r>
    </w:p>
    <w:p w14:paraId="2B2E6602" w14:textId="2E903C8D" w:rsidR="007C208D" w:rsidRPr="007C208D" w:rsidRDefault="007C208D" w:rsidP="007C208D">
      <w:pPr>
        <w:rPr>
          <w:rFonts w:ascii="Lato" w:eastAsia="Lato" w:hAnsi="Lato" w:cs="Lato"/>
        </w:rPr>
      </w:pPr>
      <w:r w:rsidRPr="007C208D">
        <w:rPr>
          <w:rFonts w:ascii="Lato" w:eastAsia="Lato" w:hAnsi="Lato" w:cs="Lato"/>
        </w:rPr>
        <w:t xml:space="preserve">Learners are required to complete this form when making an appeal against the outcomes </w:t>
      </w:r>
      <w:r w:rsidR="00B606B4" w:rsidRPr="007C208D">
        <w:rPr>
          <w:rFonts w:ascii="Lato" w:eastAsia="Lato" w:hAnsi="Lato" w:cs="Lato"/>
        </w:rPr>
        <w:t>of an</w:t>
      </w:r>
      <w:r w:rsidRPr="007C208D">
        <w:rPr>
          <w:rFonts w:ascii="Lato" w:eastAsia="Lato" w:hAnsi="Lato" w:cs="Lato"/>
        </w:rPr>
        <w:t xml:space="preserve"> assessment decision and forward to the assessor.  </w:t>
      </w:r>
    </w:p>
    <w:tbl>
      <w:tblPr>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36"/>
        <w:gridCol w:w="45"/>
        <w:gridCol w:w="4491"/>
      </w:tblGrid>
      <w:tr w:rsidR="007C208D" w:rsidRPr="007C208D" w14:paraId="219A9AC5" w14:textId="77777777" w:rsidTr="007C208D">
        <w:trPr>
          <w:trHeight w:val="560"/>
        </w:trPr>
        <w:tc>
          <w:tcPr>
            <w:tcW w:w="9072" w:type="dxa"/>
            <w:gridSpan w:val="3"/>
            <w:tcMar>
              <w:top w:w="100" w:type="dxa"/>
              <w:left w:w="100" w:type="dxa"/>
              <w:bottom w:w="100" w:type="dxa"/>
              <w:right w:w="100" w:type="dxa"/>
            </w:tcMar>
          </w:tcPr>
          <w:p w14:paraId="2E0C1BFE" w14:textId="77777777" w:rsidR="007C208D" w:rsidRPr="007C208D" w:rsidRDefault="007C208D" w:rsidP="007C208D">
            <w:pPr>
              <w:rPr>
                <w:rFonts w:ascii="Lato" w:eastAsia="Lato" w:hAnsi="Lato" w:cs="Lato"/>
              </w:rPr>
            </w:pPr>
            <w:r w:rsidRPr="007C208D">
              <w:rPr>
                <w:rFonts w:ascii="Lato" w:eastAsia="Lato" w:hAnsi="Lato" w:cs="Lato"/>
              </w:rPr>
              <w:t xml:space="preserve">Learner’s name </w:t>
            </w:r>
          </w:p>
        </w:tc>
      </w:tr>
      <w:tr w:rsidR="007C208D" w:rsidRPr="007C208D" w14:paraId="15FD9F0D" w14:textId="77777777" w:rsidTr="007C208D">
        <w:trPr>
          <w:trHeight w:val="544"/>
        </w:trPr>
        <w:tc>
          <w:tcPr>
            <w:tcW w:w="4581" w:type="dxa"/>
            <w:gridSpan w:val="2"/>
            <w:tcMar>
              <w:top w:w="100" w:type="dxa"/>
              <w:left w:w="100" w:type="dxa"/>
              <w:bottom w:w="100" w:type="dxa"/>
              <w:right w:w="100" w:type="dxa"/>
            </w:tcMar>
          </w:tcPr>
          <w:p w14:paraId="43303396" w14:textId="77777777" w:rsidR="007C208D" w:rsidRPr="007C208D" w:rsidRDefault="007C208D" w:rsidP="007C208D">
            <w:pPr>
              <w:rPr>
                <w:rFonts w:ascii="Lato" w:eastAsia="Lato" w:hAnsi="Lato" w:cs="Lato"/>
              </w:rPr>
            </w:pPr>
            <w:r w:rsidRPr="007C208D">
              <w:rPr>
                <w:rFonts w:ascii="Lato" w:eastAsia="Lato" w:hAnsi="Lato" w:cs="Lato"/>
              </w:rPr>
              <w:t xml:space="preserve">Date of assessment </w:t>
            </w:r>
          </w:p>
        </w:tc>
        <w:tc>
          <w:tcPr>
            <w:tcW w:w="4491" w:type="dxa"/>
            <w:tcMar>
              <w:top w:w="100" w:type="dxa"/>
              <w:left w:w="100" w:type="dxa"/>
              <w:bottom w:w="100" w:type="dxa"/>
              <w:right w:w="100" w:type="dxa"/>
            </w:tcMar>
          </w:tcPr>
          <w:p w14:paraId="2B37C7ED" w14:textId="77777777" w:rsidR="007C208D" w:rsidRPr="007C208D" w:rsidRDefault="007C208D" w:rsidP="007C208D">
            <w:pPr>
              <w:rPr>
                <w:rFonts w:ascii="Lato" w:eastAsia="Lato" w:hAnsi="Lato" w:cs="Lato"/>
              </w:rPr>
            </w:pPr>
          </w:p>
        </w:tc>
      </w:tr>
      <w:tr w:rsidR="007C208D" w:rsidRPr="007C208D" w14:paraId="3A93AD86" w14:textId="77777777" w:rsidTr="007C208D">
        <w:trPr>
          <w:trHeight w:val="656"/>
        </w:trPr>
        <w:tc>
          <w:tcPr>
            <w:tcW w:w="4581" w:type="dxa"/>
            <w:gridSpan w:val="2"/>
            <w:tcMar>
              <w:top w:w="100" w:type="dxa"/>
              <w:left w:w="100" w:type="dxa"/>
              <w:bottom w:w="100" w:type="dxa"/>
              <w:right w:w="100" w:type="dxa"/>
            </w:tcMar>
          </w:tcPr>
          <w:p w14:paraId="3DCB61EE" w14:textId="5187DEBC" w:rsidR="007C208D" w:rsidRPr="007C208D" w:rsidRDefault="007C208D" w:rsidP="007C208D">
            <w:pPr>
              <w:rPr>
                <w:rFonts w:ascii="Lato" w:eastAsia="Lato" w:hAnsi="Lato" w:cs="Lato"/>
              </w:rPr>
            </w:pPr>
            <w:r w:rsidRPr="007C208D">
              <w:rPr>
                <w:rFonts w:ascii="Lato" w:eastAsia="Lato" w:hAnsi="Lato" w:cs="Lato"/>
              </w:rPr>
              <w:t xml:space="preserve">Name of assessor (against whose decision the appeal </w:t>
            </w:r>
            <w:r w:rsidR="00B606B4" w:rsidRPr="007C208D">
              <w:rPr>
                <w:rFonts w:ascii="Lato" w:eastAsia="Lato" w:hAnsi="Lato" w:cs="Lato"/>
              </w:rPr>
              <w:t>is being</w:t>
            </w:r>
            <w:r w:rsidRPr="007C208D">
              <w:rPr>
                <w:rFonts w:ascii="Lato" w:eastAsia="Lato" w:hAnsi="Lato" w:cs="Lato"/>
              </w:rPr>
              <w:t xml:space="preserve"> made)</w:t>
            </w:r>
          </w:p>
        </w:tc>
        <w:tc>
          <w:tcPr>
            <w:tcW w:w="4491" w:type="dxa"/>
            <w:tcMar>
              <w:top w:w="100" w:type="dxa"/>
              <w:left w:w="100" w:type="dxa"/>
              <w:bottom w:w="100" w:type="dxa"/>
              <w:right w:w="100" w:type="dxa"/>
            </w:tcMar>
          </w:tcPr>
          <w:p w14:paraId="3E78C7BF" w14:textId="77777777" w:rsidR="007C208D" w:rsidRPr="007C208D" w:rsidRDefault="007C208D" w:rsidP="007C208D">
            <w:pPr>
              <w:rPr>
                <w:rFonts w:ascii="Lato" w:eastAsia="Lato" w:hAnsi="Lato" w:cs="Lato"/>
              </w:rPr>
            </w:pPr>
          </w:p>
        </w:tc>
      </w:tr>
      <w:tr w:rsidR="007C208D" w:rsidRPr="007C208D" w14:paraId="6FA71B8A" w14:textId="77777777" w:rsidTr="007C208D">
        <w:trPr>
          <w:trHeight w:val="513"/>
        </w:trPr>
        <w:tc>
          <w:tcPr>
            <w:tcW w:w="9072" w:type="dxa"/>
            <w:gridSpan w:val="3"/>
            <w:tcMar>
              <w:top w:w="100" w:type="dxa"/>
              <w:left w:w="100" w:type="dxa"/>
              <w:bottom w:w="100" w:type="dxa"/>
              <w:right w:w="100" w:type="dxa"/>
            </w:tcMar>
          </w:tcPr>
          <w:p w14:paraId="4E74BDED" w14:textId="77777777" w:rsidR="007C208D" w:rsidRPr="007C208D" w:rsidRDefault="007C208D" w:rsidP="007C208D">
            <w:pPr>
              <w:rPr>
                <w:rFonts w:ascii="Lato" w:eastAsia="Lato" w:hAnsi="Lato" w:cs="Lato"/>
              </w:rPr>
            </w:pPr>
            <w:r w:rsidRPr="007C208D">
              <w:rPr>
                <w:rFonts w:ascii="Lato" w:eastAsia="Lato" w:hAnsi="Lato" w:cs="Lato"/>
              </w:rPr>
              <w:t>Nature of the Appeal</w:t>
            </w:r>
          </w:p>
        </w:tc>
      </w:tr>
      <w:tr w:rsidR="007C208D" w:rsidRPr="007C208D" w14:paraId="22CBEF52" w14:textId="77777777" w:rsidTr="007C208D">
        <w:trPr>
          <w:trHeight w:val="861"/>
        </w:trPr>
        <w:tc>
          <w:tcPr>
            <w:tcW w:w="9072" w:type="dxa"/>
            <w:gridSpan w:val="3"/>
            <w:tcMar>
              <w:top w:w="100" w:type="dxa"/>
              <w:left w:w="100" w:type="dxa"/>
              <w:bottom w:w="100" w:type="dxa"/>
              <w:right w:w="100" w:type="dxa"/>
            </w:tcMar>
          </w:tcPr>
          <w:p w14:paraId="78D8734B" w14:textId="77777777" w:rsidR="007C208D" w:rsidRPr="007C208D" w:rsidRDefault="007C208D" w:rsidP="007C208D">
            <w:pPr>
              <w:rPr>
                <w:rFonts w:ascii="Lato" w:eastAsia="Lato" w:hAnsi="Lato" w:cs="Lato"/>
              </w:rPr>
            </w:pPr>
          </w:p>
        </w:tc>
      </w:tr>
      <w:tr w:rsidR="007C208D" w:rsidRPr="007C208D" w14:paraId="5E8C2CDE" w14:textId="77777777" w:rsidTr="007C208D">
        <w:trPr>
          <w:trHeight w:val="505"/>
        </w:trPr>
        <w:tc>
          <w:tcPr>
            <w:tcW w:w="9072" w:type="dxa"/>
            <w:gridSpan w:val="3"/>
            <w:tcMar>
              <w:top w:w="100" w:type="dxa"/>
              <w:left w:w="100" w:type="dxa"/>
              <w:bottom w:w="100" w:type="dxa"/>
              <w:right w:w="100" w:type="dxa"/>
            </w:tcMar>
          </w:tcPr>
          <w:p w14:paraId="04A8E5FF" w14:textId="77777777" w:rsidR="007C208D" w:rsidRPr="007C208D" w:rsidRDefault="007C208D" w:rsidP="007C208D">
            <w:pPr>
              <w:rPr>
                <w:rFonts w:ascii="Lato" w:eastAsia="Lato" w:hAnsi="Lato" w:cs="Lato"/>
              </w:rPr>
            </w:pPr>
            <w:r w:rsidRPr="007C208D">
              <w:rPr>
                <w:rFonts w:ascii="Lato" w:eastAsia="Lato" w:hAnsi="Lato" w:cs="Lato"/>
              </w:rPr>
              <w:t>Details of Original Assessment Decision</w:t>
            </w:r>
          </w:p>
        </w:tc>
      </w:tr>
      <w:tr w:rsidR="007C208D" w:rsidRPr="007C208D" w14:paraId="64AD47BB" w14:textId="77777777" w:rsidTr="007C208D">
        <w:trPr>
          <w:trHeight w:val="858"/>
        </w:trPr>
        <w:tc>
          <w:tcPr>
            <w:tcW w:w="9072" w:type="dxa"/>
            <w:gridSpan w:val="3"/>
            <w:tcMar>
              <w:top w:w="100" w:type="dxa"/>
              <w:left w:w="100" w:type="dxa"/>
              <w:bottom w:w="100" w:type="dxa"/>
              <w:right w:w="100" w:type="dxa"/>
            </w:tcMar>
          </w:tcPr>
          <w:p w14:paraId="42A23A8F" w14:textId="77777777" w:rsidR="007C208D" w:rsidRPr="007C208D" w:rsidRDefault="007C208D" w:rsidP="007C208D">
            <w:pPr>
              <w:rPr>
                <w:rFonts w:ascii="Lato" w:eastAsia="Lato" w:hAnsi="Lato" w:cs="Lato"/>
              </w:rPr>
            </w:pPr>
          </w:p>
        </w:tc>
      </w:tr>
      <w:tr w:rsidR="00B606B4" w:rsidRPr="007C208D" w14:paraId="1A5C4BAE" w14:textId="77777777" w:rsidTr="007859E6">
        <w:trPr>
          <w:trHeight w:val="647"/>
        </w:trPr>
        <w:tc>
          <w:tcPr>
            <w:tcW w:w="4536" w:type="dxa"/>
            <w:tcMar>
              <w:top w:w="100" w:type="dxa"/>
              <w:left w:w="100" w:type="dxa"/>
              <w:bottom w:w="100" w:type="dxa"/>
              <w:right w:w="100" w:type="dxa"/>
            </w:tcMar>
          </w:tcPr>
          <w:p w14:paraId="3185EBA9" w14:textId="0DFABC44" w:rsidR="00B606B4" w:rsidRPr="007C208D" w:rsidRDefault="00B606B4" w:rsidP="007C208D">
            <w:pPr>
              <w:rPr>
                <w:rFonts w:ascii="Lato" w:eastAsia="Lato" w:hAnsi="Lato" w:cs="Lato"/>
              </w:rPr>
            </w:pPr>
            <w:r w:rsidRPr="007C208D">
              <w:rPr>
                <w:rFonts w:ascii="Lato" w:eastAsia="Lato" w:hAnsi="Lato" w:cs="Lato"/>
              </w:rPr>
              <w:t xml:space="preserve">Learner’s </w:t>
            </w:r>
            <w:r w:rsidRPr="00B606B4">
              <w:rPr>
                <w:rFonts w:ascii="Lato" w:eastAsia="Lato" w:hAnsi="Lato" w:cs="Lato"/>
              </w:rPr>
              <w:t>signature</w:t>
            </w:r>
            <w:r w:rsidRPr="007C208D">
              <w:rPr>
                <w:rFonts w:ascii="Lato" w:eastAsia="Lato" w:hAnsi="Lato" w:cs="Lato"/>
              </w:rPr>
              <w:t xml:space="preserve"> </w:t>
            </w:r>
          </w:p>
        </w:tc>
        <w:tc>
          <w:tcPr>
            <w:tcW w:w="4536" w:type="dxa"/>
            <w:gridSpan w:val="2"/>
          </w:tcPr>
          <w:p w14:paraId="7CA67ED2" w14:textId="3915A228" w:rsidR="00B606B4" w:rsidRPr="007C208D" w:rsidRDefault="00B606B4" w:rsidP="007C208D">
            <w:pPr>
              <w:rPr>
                <w:rFonts w:ascii="Lato" w:eastAsia="Lato" w:hAnsi="Lato" w:cs="Lato"/>
              </w:rPr>
            </w:pPr>
            <w:r w:rsidRPr="007C208D">
              <w:rPr>
                <w:rFonts w:ascii="Lato" w:eastAsia="Lato" w:hAnsi="Lato" w:cs="Lato"/>
              </w:rPr>
              <w:t xml:space="preserve">Date </w:t>
            </w:r>
          </w:p>
        </w:tc>
      </w:tr>
    </w:tbl>
    <w:p w14:paraId="61D022C2" w14:textId="77777777" w:rsidR="007C208D" w:rsidRPr="007C208D" w:rsidRDefault="007C208D" w:rsidP="007C208D">
      <w:pPr>
        <w:rPr>
          <w:rFonts w:ascii="Lato" w:eastAsia="Lato" w:hAnsi="Lato" w:cs="Lato"/>
        </w:rPr>
      </w:pPr>
    </w:p>
    <w:p w14:paraId="076471A4" w14:textId="77777777" w:rsidR="007C208D" w:rsidRPr="007C208D" w:rsidRDefault="007C208D" w:rsidP="007C208D">
      <w:pPr>
        <w:rPr>
          <w:rFonts w:ascii="Lato" w:eastAsia="Lato" w:hAnsi="Lato" w:cs="Lato"/>
        </w:rPr>
      </w:pPr>
      <w:r w:rsidRPr="007C208D">
        <w:rPr>
          <w:rFonts w:ascii="Lato" w:eastAsia="Lato" w:hAnsi="Lato" w:cs="Lato"/>
        </w:rPr>
        <w:t xml:space="preserve">To be completed by the assessor  </w:t>
      </w:r>
    </w:p>
    <w:tbl>
      <w:tblPr>
        <w:tblW w:w="9072"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6"/>
        <w:gridCol w:w="4026"/>
        <w:gridCol w:w="1398"/>
        <w:gridCol w:w="1422"/>
      </w:tblGrid>
      <w:tr w:rsidR="007C208D" w:rsidRPr="007C208D" w14:paraId="47392E8E" w14:textId="77777777" w:rsidTr="007C208D">
        <w:trPr>
          <w:trHeight w:val="511"/>
        </w:trPr>
        <w:tc>
          <w:tcPr>
            <w:tcW w:w="9072" w:type="dxa"/>
            <w:gridSpan w:val="4"/>
            <w:tcMar>
              <w:top w:w="100" w:type="dxa"/>
              <w:left w:w="100" w:type="dxa"/>
              <w:bottom w:w="100" w:type="dxa"/>
              <w:right w:w="100" w:type="dxa"/>
            </w:tcMar>
          </w:tcPr>
          <w:p w14:paraId="336866B6" w14:textId="77777777" w:rsidR="007C208D" w:rsidRPr="007C208D" w:rsidRDefault="007C208D" w:rsidP="007C208D">
            <w:pPr>
              <w:rPr>
                <w:rFonts w:ascii="Lato" w:eastAsia="Lato" w:hAnsi="Lato" w:cs="Lato"/>
              </w:rPr>
            </w:pPr>
            <w:r w:rsidRPr="007C208D">
              <w:rPr>
                <w:rFonts w:ascii="Lato" w:eastAsia="Lato" w:hAnsi="Lato" w:cs="Lato"/>
              </w:rPr>
              <w:t>Date of meeting</w:t>
            </w:r>
          </w:p>
        </w:tc>
      </w:tr>
      <w:tr w:rsidR="007C208D" w:rsidRPr="007C208D" w14:paraId="7DA5D25C" w14:textId="77777777" w:rsidTr="007C208D">
        <w:trPr>
          <w:trHeight w:val="516"/>
        </w:trPr>
        <w:tc>
          <w:tcPr>
            <w:tcW w:w="9072" w:type="dxa"/>
            <w:gridSpan w:val="4"/>
            <w:tcMar>
              <w:top w:w="100" w:type="dxa"/>
              <w:left w:w="100" w:type="dxa"/>
              <w:bottom w:w="100" w:type="dxa"/>
              <w:right w:w="100" w:type="dxa"/>
            </w:tcMar>
          </w:tcPr>
          <w:p w14:paraId="77BBE0A3" w14:textId="77777777" w:rsidR="007C208D" w:rsidRPr="007C208D" w:rsidRDefault="007C208D" w:rsidP="007C208D">
            <w:pPr>
              <w:rPr>
                <w:rFonts w:ascii="Lato" w:eastAsia="Lato" w:hAnsi="Lato" w:cs="Lato"/>
              </w:rPr>
            </w:pPr>
            <w:r w:rsidRPr="007C208D">
              <w:rPr>
                <w:rFonts w:ascii="Lato" w:eastAsia="Lato" w:hAnsi="Lato" w:cs="Lato"/>
              </w:rPr>
              <w:t xml:space="preserve">Assessor Response </w:t>
            </w:r>
          </w:p>
        </w:tc>
      </w:tr>
      <w:tr w:rsidR="007C208D" w:rsidRPr="007C208D" w14:paraId="2DAA019E" w14:textId="77777777" w:rsidTr="007C208D">
        <w:trPr>
          <w:trHeight w:val="910"/>
        </w:trPr>
        <w:tc>
          <w:tcPr>
            <w:tcW w:w="9072" w:type="dxa"/>
            <w:gridSpan w:val="4"/>
            <w:tcMar>
              <w:top w:w="100" w:type="dxa"/>
              <w:left w:w="100" w:type="dxa"/>
              <w:bottom w:w="100" w:type="dxa"/>
              <w:right w:w="100" w:type="dxa"/>
            </w:tcMar>
          </w:tcPr>
          <w:p w14:paraId="5D840B15" w14:textId="77777777" w:rsidR="007C208D" w:rsidRPr="007C208D" w:rsidRDefault="007C208D" w:rsidP="007C208D">
            <w:pPr>
              <w:rPr>
                <w:rFonts w:ascii="Lato" w:eastAsia="Lato" w:hAnsi="Lato" w:cs="Lato"/>
              </w:rPr>
            </w:pPr>
          </w:p>
        </w:tc>
      </w:tr>
      <w:tr w:rsidR="007C208D" w:rsidRPr="007C208D" w14:paraId="3783826B" w14:textId="77777777" w:rsidTr="007C208D">
        <w:trPr>
          <w:trHeight w:val="655"/>
        </w:trPr>
        <w:tc>
          <w:tcPr>
            <w:tcW w:w="2226" w:type="dxa"/>
            <w:tcMar>
              <w:top w:w="100" w:type="dxa"/>
              <w:left w:w="100" w:type="dxa"/>
              <w:bottom w:w="100" w:type="dxa"/>
              <w:right w:w="100" w:type="dxa"/>
            </w:tcMar>
          </w:tcPr>
          <w:p w14:paraId="6E0CCDD5" w14:textId="77777777" w:rsidR="007C208D" w:rsidRPr="007C208D" w:rsidRDefault="007C208D" w:rsidP="007C208D">
            <w:pPr>
              <w:rPr>
                <w:rFonts w:ascii="Lato" w:eastAsia="Lato" w:hAnsi="Lato" w:cs="Lato"/>
              </w:rPr>
            </w:pPr>
            <w:r w:rsidRPr="007C208D">
              <w:rPr>
                <w:rFonts w:ascii="Lato" w:eastAsia="Lato" w:hAnsi="Lato" w:cs="Lato"/>
              </w:rPr>
              <w:t xml:space="preserve">Assessor’s  </w:t>
            </w:r>
          </w:p>
          <w:p w14:paraId="7C41507F" w14:textId="77777777" w:rsidR="007C208D" w:rsidRPr="007C208D" w:rsidRDefault="007C208D" w:rsidP="007C208D">
            <w:pPr>
              <w:rPr>
                <w:rFonts w:ascii="Lato" w:eastAsia="Lato" w:hAnsi="Lato" w:cs="Lato"/>
              </w:rPr>
            </w:pPr>
            <w:r w:rsidRPr="007C208D">
              <w:rPr>
                <w:rFonts w:ascii="Lato" w:eastAsia="Lato" w:hAnsi="Lato" w:cs="Lato"/>
              </w:rPr>
              <w:t xml:space="preserve">signature </w:t>
            </w:r>
          </w:p>
        </w:tc>
        <w:tc>
          <w:tcPr>
            <w:tcW w:w="4026" w:type="dxa"/>
            <w:tcMar>
              <w:top w:w="100" w:type="dxa"/>
              <w:left w:w="100" w:type="dxa"/>
              <w:bottom w:w="100" w:type="dxa"/>
              <w:right w:w="100" w:type="dxa"/>
            </w:tcMar>
          </w:tcPr>
          <w:p w14:paraId="70BA1C88" w14:textId="77777777" w:rsidR="007C208D" w:rsidRPr="007C208D" w:rsidRDefault="007C208D" w:rsidP="007C208D">
            <w:pPr>
              <w:rPr>
                <w:rFonts w:ascii="Lato" w:eastAsia="Lato" w:hAnsi="Lato" w:cs="Lato"/>
              </w:rPr>
            </w:pPr>
          </w:p>
        </w:tc>
        <w:tc>
          <w:tcPr>
            <w:tcW w:w="1398" w:type="dxa"/>
            <w:tcMar>
              <w:top w:w="100" w:type="dxa"/>
              <w:left w:w="100" w:type="dxa"/>
              <w:bottom w:w="100" w:type="dxa"/>
              <w:right w:w="100" w:type="dxa"/>
            </w:tcMar>
          </w:tcPr>
          <w:p w14:paraId="2EE58C1D" w14:textId="77777777" w:rsidR="007C208D" w:rsidRPr="007C208D" w:rsidRDefault="007C208D" w:rsidP="007C208D">
            <w:pPr>
              <w:rPr>
                <w:rFonts w:ascii="Lato" w:eastAsia="Lato" w:hAnsi="Lato" w:cs="Lato"/>
              </w:rPr>
            </w:pPr>
            <w:r w:rsidRPr="007C208D">
              <w:rPr>
                <w:rFonts w:ascii="Lato" w:eastAsia="Lato" w:hAnsi="Lato" w:cs="Lato"/>
              </w:rPr>
              <w:t>Date</w:t>
            </w:r>
          </w:p>
        </w:tc>
        <w:tc>
          <w:tcPr>
            <w:tcW w:w="1422" w:type="dxa"/>
            <w:tcMar>
              <w:top w:w="100" w:type="dxa"/>
              <w:left w:w="100" w:type="dxa"/>
              <w:bottom w:w="100" w:type="dxa"/>
              <w:right w:w="100" w:type="dxa"/>
            </w:tcMar>
          </w:tcPr>
          <w:p w14:paraId="373CEE02" w14:textId="77777777" w:rsidR="007C208D" w:rsidRPr="007C208D" w:rsidRDefault="007C208D" w:rsidP="007C208D">
            <w:pPr>
              <w:rPr>
                <w:rFonts w:ascii="Lato" w:eastAsia="Lato" w:hAnsi="Lato" w:cs="Lato"/>
              </w:rPr>
            </w:pPr>
          </w:p>
        </w:tc>
      </w:tr>
      <w:tr w:rsidR="007C208D" w:rsidRPr="007C208D" w14:paraId="71532CE4" w14:textId="77777777" w:rsidTr="007C208D">
        <w:trPr>
          <w:trHeight w:val="553"/>
        </w:trPr>
        <w:tc>
          <w:tcPr>
            <w:tcW w:w="2226" w:type="dxa"/>
            <w:tcMar>
              <w:top w:w="100" w:type="dxa"/>
              <w:left w:w="100" w:type="dxa"/>
              <w:bottom w:w="100" w:type="dxa"/>
              <w:right w:w="100" w:type="dxa"/>
            </w:tcMar>
          </w:tcPr>
          <w:p w14:paraId="4B2F057B" w14:textId="77777777" w:rsidR="007C208D" w:rsidRPr="007C208D" w:rsidRDefault="007C208D" w:rsidP="007C208D">
            <w:pPr>
              <w:rPr>
                <w:rFonts w:ascii="Lato" w:eastAsia="Lato" w:hAnsi="Lato" w:cs="Lato"/>
              </w:rPr>
            </w:pPr>
            <w:r w:rsidRPr="007C208D">
              <w:rPr>
                <w:rFonts w:ascii="Lato" w:eastAsia="Lato" w:hAnsi="Lato" w:cs="Lato"/>
              </w:rPr>
              <w:t xml:space="preserve">Learner’s signature </w:t>
            </w:r>
          </w:p>
        </w:tc>
        <w:tc>
          <w:tcPr>
            <w:tcW w:w="4026" w:type="dxa"/>
            <w:tcMar>
              <w:top w:w="100" w:type="dxa"/>
              <w:left w:w="100" w:type="dxa"/>
              <w:bottom w:w="100" w:type="dxa"/>
              <w:right w:w="100" w:type="dxa"/>
            </w:tcMar>
          </w:tcPr>
          <w:p w14:paraId="65F22BE1" w14:textId="77777777" w:rsidR="007C208D" w:rsidRPr="007C208D" w:rsidRDefault="007C208D" w:rsidP="007C208D">
            <w:pPr>
              <w:rPr>
                <w:rFonts w:ascii="Lato" w:eastAsia="Lato" w:hAnsi="Lato" w:cs="Lato"/>
              </w:rPr>
            </w:pPr>
          </w:p>
        </w:tc>
        <w:tc>
          <w:tcPr>
            <w:tcW w:w="1398" w:type="dxa"/>
            <w:tcMar>
              <w:top w:w="100" w:type="dxa"/>
              <w:left w:w="100" w:type="dxa"/>
              <w:bottom w:w="100" w:type="dxa"/>
              <w:right w:w="100" w:type="dxa"/>
            </w:tcMar>
          </w:tcPr>
          <w:p w14:paraId="168A3BAB" w14:textId="77777777" w:rsidR="007C208D" w:rsidRPr="007C208D" w:rsidRDefault="007C208D" w:rsidP="007C208D">
            <w:pPr>
              <w:rPr>
                <w:rFonts w:ascii="Lato" w:eastAsia="Lato" w:hAnsi="Lato" w:cs="Lato"/>
              </w:rPr>
            </w:pPr>
            <w:r w:rsidRPr="007C208D">
              <w:rPr>
                <w:rFonts w:ascii="Lato" w:eastAsia="Lato" w:hAnsi="Lato" w:cs="Lato"/>
              </w:rPr>
              <w:t>Date</w:t>
            </w:r>
          </w:p>
        </w:tc>
        <w:tc>
          <w:tcPr>
            <w:tcW w:w="1422" w:type="dxa"/>
            <w:tcMar>
              <w:top w:w="100" w:type="dxa"/>
              <w:left w:w="100" w:type="dxa"/>
              <w:bottom w:w="100" w:type="dxa"/>
              <w:right w:w="100" w:type="dxa"/>
            </w:tcMar>
          </w:tcPr>
          <w:p w14:paraId="501FDC4C" w14:textId="77777777" w:rsidR="007C208D" w:rsidRPr="007C208D" w:rsidRDefault="007C208D" w:rsidP="007C208D">
            <w:pPr>
              <w:rPr>
                <w:rFonts w:ascii="Lato" w:eastAsia="Lato" w:hAnsi="Lato" w:cs="Lato"/>
              </w:rPr>
            </w:pPr>
          </w:p>
        </w:tc>
      </w:tr>
    </w:tbl>
    <w:p w14:paraId="1EEE2C81" w14:textId="77777777" w:rsidR="007C208D" w:rsidRPr="007C208D" w:rsidRDefault="007C208D" w:rsidP="007C208D">
      <w:pPr>
        <w:rPr>
          <w:rFonts w:ascii="Lato" w:eastAsia="Lato" w:hAnsi="Lato" w:cs="Lato"/>
        </w:rPr>
      </w:pPr>
    </w:p>
    <w:p w14:paraId="2AAE4C2D" w14:textId="77777777" w:rsidR="007C208D" w:rsidRPr="007C208D" w:rsidRDefault="007C208D" w:rsidP="007C208D">
      <w:pPr>
        <w:pStyle w:val="Heading3"/>
      </w:pPr>
      <w:r w:rsidRPr="007C208D">
        <w:lastRenderedPageBreak/>
        <w:t xml:space="preserve">Stage 2 </w:t>
      </w:r>
    </w:p>
    <w:p w14:paraId="7BAD1D8E" w14:textId="43158E41" w:rsidR="007C208D" w:rsidRPr="007C208D" w:rsidRDefault="007C208D" w:rsidP="007C208D">
      <w:pPr>
        <w:rPr>
          <w:rFonts w:ascii="Lato" w:eastAsia="Lato" w:hAnsi="Lato" w:cs="Lato"/>
        </w:rPr>
      </w:pPr>
      <w:r w:rsidRPr="007C208D">
        <w:rPr>
          <w:rFonts w:ascii="Lato" w:eastAsia="Lato" w:hAnsi="Lato" w:cs="Lato"/>
        </w:rPr>
        <w:t xml:space="preserve">If learners remain dissatisfied with the assessment decision and wish to challenge the outcome of Stage 1, then a further appeal in writing should be made to the Volunteer &amp; Workforce Delivery Lead via </w:t>
      </w:r>
      <w:hyperlink r:id="rId15">
        <w:r w:rsidRPr="007C208D">
          <w:rPr>
            <w:rStyle w:val="Hyperlink"/>
            <w:rFonts w:ascii="Lato" w:eastAsia="Lato" w:hAnsi="Lato" w:cs="Lato"/>
          </w:rPr>
          <w:t>education@britishrowing.org</w:t>
        </w:r>
      </w:hyperlink>
      <w:r w:rsidRPr="007C208D">
        <w:rPr>
          <w:rFonts w:ascii="Lato" w:eastAsia="Lato" w:hAnsi="Lato" w:cs="Lato"/>
        </w:rPr>
        <w:t xml:space="preserve"> within 14 working days of the Stage 1 process, using the British Rowing Learner Appeals Form 2.  This will be sent to the British Rowing Lead </w:t>
      </w:r>
      <w:r w:rsidR="00F33B4B">
        <w:rPr>
          <w:rFonts w:ascii="Lato" w:eastAsia="Lato" w:hAnsi="Lato" w:cs="Lato"/>
        </w:rPr>
        <w:t>Internal Quality Assurer</w:t>
      </w:r>
      <w:r w:rsidR="00F33B4B" w:rsidRPr="007C208D">
        <w:rPr>
          <w:rFonts w:ascii="Lato" w:eastAsia="Lato" w:hAnsi="Lato" w:cs="Lato"/>
        </w:rPr>
        <w:t xml:space="preserve"> </w:t>
      </w:r>
      <w:r w:rsidR="00F33B4B">
        <w:rPr>
          <w:rFonts w:ascii="Lato" w:eastAsia="Lato" w:hAnsi="Lato" w:cs="Lato"/>
        </w:rPr>
        <w:t>(</w:t>
      </w:r>
      <w:r w:rsidRPr="007C208D">
        <w:rPr>
          <w:rFonts w:ascii="Lato" w:eastAsia="Lato" w:hAnsi="Lato" w:cs="Lato"/>
        </w:rPr>
        <w:t>IQA</w:t>
      </w:r>
      <w:r w:rsidR="00F33B4B">
        <w:rPr>
          <w:rFonts w:ascii="Lato" w:eastAsia="Lato" w:hAnsi="Lato" w:cs="Lato"/>
        </w:rPr>
        <w:t>)</w:t>
      </w:r>
      <w:r w:rsidRPr="007C208D">
        <w:rPr>
          <w:rFonts w:ascii="Lato" w:eastAsia="Lato" w:hAnsi="Lato" w:cs="Lato"/>
        </w:rPr>
        <w:t xml:space="preserve">  </w:t>
      </w:r>
    </w:p>
    <w:p w14:paraId="093F02B1" w14:textId="77777777" w:rsidR="007C208D" w:rsidRDefault="007C208D" w:rsidP="007C208D">
      <w:pPr>
        <w:rPr>
          <w:rFonts w:ascii="Lato" w:eastAsia="Lato" w:hAnsi="Lato" w:cs="Lato"/>
        </w:rPr>
      </w:pPr>
    </w:p>
    <w:p w14:paraId="19190B95" w14:textId="5156E829" w:rsidR="007C208D" w:rsidRDefault="007C208D" w:rsidP="007C208D">
      <w:pPr>
        <w:rPr>
          <w:rFonts w:ascii="Lato" w:eastAsia="Lato" w:hAnsi="Lato" w:cs="Lato"/>
        </w:rPr>
      </w:pPr>
      <w:r w:rsidRPr="007C208D">
        <w:rPr>
          <w:rFonts w:ascii="Lato" w:eastAsia="Lato" w:hAnsi="Lato" w:cs="Lato"/>
        </w:rPr>
        <w:t xml:space="preserve">The Volunteer &amp; Workforce Delivery Lead will reply to the learner to acknowledge receipt of the appeal within 10 working days and outline the course of action to be taken.  </w:t>
      </w:r>
    </w:p>
    <w:p w14:paraId="4E2CB9EB" w14:textId="77777777" w:rsidR="00F33B4B" w:rsidRPr="007C208D" w:rsidRDefault="00F33B4B" w:rsidP="007C208D">
      <w:pPr>
        <w:rPr>
          <w:rFonts w:ascii="Lato" w:eastAsia="Lato" w:hAnsi="Lato" w:cs="Lato"/>
        </w:rPr>
      </w:pPr>
    </w:p>
    <w:p w14:paraId="70DE234D" w14:textId="1D23E70F" w:rsidR="007C208D" w:rsidRDefault="007C208D" w:rsidP="007C208D">
      <w:pPr>
        <w:rPr>
          <w:rFonts w:ascii="Lato" w:eastAsia="Lato" w:hAnsi="Lato" w:cs="Lato"/>
        </w:rPr>
      </w:pPr>
      <w:r w:rsidRPr="007C208D">
        <w:rPr>
          <w:rFonts w:ascii="Lato" w:eastAsia="Lato" w:hAnsi="Lato" w:cs="Lato"/>
        </w:rPr>
        <w:t xml:space="preserve">The IQA Lead will carry out an investigation, ensuring that another appropriately qualified assessor and/or internal verifier, specific to the qualification is involved in the review, and will write to the learner within 20 working days with the findings and a decision as to whether the appeal was justified.  </w:t>
      </w:r>
    </w:p>
    <w:p w14:paraId="683945BC" w14:textId="77777777" w:rsidR="007C208D" w:rsidRPr="007C208D" w:rsidRDefault="007C208D" w:rsidP="007C208D">
      <w:pPr>
        <w:rPr>
          <w:rFonts w:ascii="Lato" w:eastAsia="Lato" w:hAnsi="Lato" w:cs="Lato"/>
        </w:rPr>
      </w:pPr>
    </w:p>
    <w:p w14:paraId="14FD2874" w14:textId="78352EBC" w:rsidR="007C208D" w:rsidRDefault="007C208D" w:rsidP="007C208D">
      <w:pPr>
        <w:rPr>
          <w:rFonts w:ascii="Lato" w:eastAsia="Lato" w:hAnsi="Lato" w:cs="Lato"/>
        </w:rPr>
      </w:pPr>
      <w:r w:rsidRPr="007C208D">
        <w:rPr>
          <w:rFonts w:ascii="Lato" w:eastAsia="Lato" w:hAnsi="Lato" w:cs="Lato"/>
        </w:rPr>
        <w:t>Learners are required to provide as much information as possible regarding the disputed assessment decision.</w:t>
      </w:r>
    </w:p>
    <w:p w14:paraId="0C59D9FE" w14:textId="77777777" w:rsidR="007C208D" w:rsidRPr="007C208D" w:rsidRDefault="007C208D" w:rsidP="007C208D">
      <w:pPr>
        <w:rPr>
          <w:rFonts w:ascii="Lato" w:eastAsia="Lato" w:hAnsi="Lato" w:cs="Lato"/>
        </w:rPr>
      </w:pPr>
    </w:p>
    <w:p w14:paraId="4F0597C5" w14:textId="77777777" w:rsidR="007C208D" w:rsidRDefault="007C208D" w:rsidP="007C208D">
      <w:pPr>
        <w:rPr>
          <w:rFonts w:ascii="Lato" w:eastAsia="Lato" w:hAnsi="Lato" w:cs="Lato"/>
          <w:b/>
          <w:bCs/>
        </w:rPr>
      </w:pPr>
      <w:r w:rsidRPr="007C208D">
        <w:rPr>
          <w:rFonts w:ascii="Lato" w:eastAsia="Lato" w:hAnsi="Lato" w:cs="Lato"/>
          <w:b/>
          <w:bCs/>
        </w:rPr>
        <w:t>Appeals form (Stage 2)</w:t>
      </w:r>
    </w:p>
    <w:p w14:paraId="487DE549" w14:textId="77777777" w:rsidR="007C208D" w:rsidRPr="007C208D" w:rsidRDefault="007C208D" w:rsidP="007C208D">
      <w:pPr>
        <w:rPr>
          <w:rFonts w:ascii="Lato" w:eastAsia="Lato" w:hAnsi="Lato" w:cs="Lato"/>
          <w:b/>
          <w:bCs/>
        </w:rPr>
      </w:pPr>
    </w:p>
    <w:tbl>
      <w:tblPr>
        <w:tblW w:w="921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62"/>
        <w:gridCol w:w="4152"/>
      </w:tblGrid>
      <w:tr w:rsidR="007C208D" w:rsidRPr="007C208D" w14:paraId="14664FE0" w14:textId="77777777" w:rsidTr="007C208D">
        <w:tc>
          <w:tcPr>
            <w:tcW w:w="5062" w:type="dxa"/>
            <w:tcMar>
              <w:top w:w="100" w:type="dxa"/>
              <w:left w:w="100" w:type="dxa"/>
              <w:bottom w:w="100" w:type="dxa"/>
              <w:right w:w="100" w:type="dxa"/>
            </w:tcMar>
          </w:tcPr>
          <w:p w14:paraId="249C5229" w14:textId="2313D7B2" w:rsidR="007C208D" w:rsidRPr="007C208D" w:rsidRDefault="007C208D" w:rsidP="007C208D">
            <w:pPr>
              <w:rPr>
                <w:rFonts w:ascii="Lato" w:eastAsia="Lato" w:hAnsi="Lato" w:cs="Lato"/>
              </w:rPr>
            </w:pPr>
            <w:r w:rsidRPr="007C208D">
              <w:rPr>
                <w:rFonts w:ascii="Lato" w:eastAsia="Lato" w:hAnsi="Lato" w:cs="Lato"/>
              </w:rPr>
              <w:t>Learner</w:t>
            </w:r>
            <w:r w:rsidR="00F33B4B">
              <w:rPr>
                <w:rFonts w:ascii="Lato" w:eastAsia="Lato" w:hAnsi="Lato" w:cs="Lato"/>
              </w:rPr>
              <w:t>’</w:t>
            </w:r>
            <w:r w:rsidRPr="007C208D">
              <w:rPr>
                <w:rFonts w:ascii="Lato" w:eastAsia="Lato" w:hAnsi="Lato" w:cs="Lato"/>
              </w:rPr>
              <w:t>s name</w:t>
            </w:r>
          </w:p>
        </w:tc>
        <w:tc>
          <w:tcPr>
            <w:tcW w:w="4152" w:type="dxa"/>
            <w:tcMar>
              <w:top w:w="100" w:type="dxa"/>
              <w:left w:w="100" w:type="dxa"/>
              <w:bottom w:w="100" w:type="dxa"/>
              <w:right w:w="100" w:type="dxa"/>
            </w:tcMar>
          </w:tcPr>
          <w:p w14:paraId="1C08B076" w14:textId="77777777" w:rsidR="007C208D" w:rsidRPr="007C208D" w:rsidRDefault="007C208D" w:rsidP="007C208D">
            <w:pPr>
              <w:rPr>
                <w:rFonts w:ascii="Lato" w:eastAsia="Lato" w:hAnsi="Lato" w:cs="Lato"/>
              </w:rPr>
            </w:pPr>
          </w:p>
        </w:tc>
      </w:tr>
      <w:tr w:rsidR="007C208D" w:rsidRPr="007C208D" w14:paraId="3E3340A1" w14:textId="77777777" w:rsidTr="007C208D">
        <w:tc>
          <w:tcPr>
            <w:tcW w:w="5062" w:type="dxa"/>
            <w:tcMar>
              <w:top w:w="100" w:type="dxa"/>
              <w:left w:w="100" w:type="dxa"/>
              <w:bottom w:w="100" w:type="dxa"/>
              <w:right w:w="100" w:type="dxa"/>
            </w:tcMar>
          </w:tcPr>
          <w:p w14:paraId="3412EFE9" w14:textId="70BBDCDA" w:rsidR="007C208D" w:rsidRPr="007C208D" w:rsidRDefault="007C208D" w:rsidP="007C208D">
            <w:pPr>
              <w:rPr>
                <w:rFonts w:ascii="Lato" w:eastAsia="Lato" w:hAnsi="Lato" w:cs="Lato"/>
              </w:rPr>
            </w:pPr>
            <w:r w:rsidRPr="007C208D">
              <w:rPr>
                <w:rFonts w:ascii="Lato" w:eastAsia="Lato" w:hAnsi="Lato" w:cs="Lato"/>
              </w:rPr>
              <w:t>Learner</w:t>
            </w:r>
            <w:r w:rsidR="00F33B4B">
              <w:rPr>
                <w:rFonts w:ascii="Lato" w:eastAsia="Lato" w:hAnsi="Lato" w:cs="Lato"/>
              </w:rPr>
              <w:t>’</w:t>
            </w:r>
            <w:r w:rsidRPr="007C208D">
              <w:rPr>
                <w:rFonts w:ascii="Lato" w:eastAsia="Lato" w:hAnsi="Lato" w:cs="Lato"/>
              </w:rPr>
              <w:t>s URN</w:t>
            </w:r>
          </w:p>
        </w:tc>
        <w:tc>
          <w:tcPr>
            <w:tcW w:w="4152" w:type="dxa"/>
            <w:tcMar>
              <w:top w:w="100" w:type="dxa"/>
              <w:left w:w="100" w:type="dxa"/>
              <w:bottom w:w="100" w:type="dxa"/>
              <w:right w:w="100" w:type="dxa"/>
            </w:tcMar>
          </w:tcPr>
          <w:p w14:paraId="558A8593" w14:textId="77777777" w:rsidR="007C208D" w:rsidRPr="007C208D" w:rsidRDefault="007C208D" w:rsidP="007C208D">
            <w:pPr>
              <w:rPr>
                <w:rFonts w:ascii="Lato" w:eastAsia="Lato" w:hAnsi="Lato" w:cs="Lato"/>
              </w:rPr>
            </w:pPr>
          </w:p>
        </w:tc>
      </w:tr>
      <w:tr w:rsidR="007C208D" w:rsidRPr="007C208D" w14:paraId="56C3CDBE" w14:textId="77777777" w:rsidTr="007C208D">
        <w:tc>
          <w:tcPr>
            <w:tcW w:w="5062" w:type="dxa"/>
            <w:tcMar>
              <w:top w:w="100" w:type="dxa"/>
              <w:left w:w="100" w:type="dxa"/>
              <w:bottom w:w="100" w:type="dxa"/>
              <w:right w:w="100" w:type="dxa"/>
            </w:tcMar>
          </w:tcPr>
          <w:p w14:paraId="4F432D5D" w14:textId="73493827" w:rsidR="007C208D" w:rsidRPr="007C208D" w:rsidRDefault="007C208D" w:rsidP="007C208D">
            <w:pPr>
              <w:rPr>
                <w:rFonts w:ascii="Lato" w:eastAsia="Lato" w:hAnsi="Lato" w:cs="Lato"/>
              </w:rPr>
            </w:pPr>
            <w:r w:rsidRPr="007C208D">
              <w:rPr>
                <w:rFonts w:ascii="Lato" w:eastAsia="Lato" w:hAnsi="Lato" w:cs="Lato"/>
              </w:rPr>
              <w:t>Learner</w:t>
            </w:r>
            <w:r w:rsidR="00F33B4B">
              <w:rPr>
                <w:rFonts w:ascii="Lato" w:eastAsia="Lato" w:hAnsi="Lato" w:cs="Lato"/>
              </w:rPr>
              <w:t>’</w:t>
            </w:r>
            <w:r w:rsidRPr="007C208D">
              <w:rPr>
                <w:rFonts w:ascii="Lato" w:eastAsia="Lato" w:hAnsi="Lato" w:cs="Lato"/>
              </w:rPr>
              <w:t>s contact details (email and mobile)</w:t>
            </w:r>
          </w:p>
        </w:tc>
        <w:tc>
          <w:tcPr>
            <w:tcW w:w="4152" w:type="dxa"/>
            <w:tcMar>
              <w:top w:w="100" w:type="dxa"/>
              <w:left w:w="100" w:type="dxa"/>
              <w:bottom w:w="100" w:type="dxa"/>
              <w:right w:w="100" w:type="dxa"/>
            </w:tcMar>
          </w:tcPr>
          <w:p w14:paraId="5F30308F" w14:textId="77777777" w:rsidR="007C208D" w:rsidRPr="007C208D" w:rsidRDefault="007C208D" w:rsidP="007C208D">
            <w:pPr>
              <w:rPr>
                <w:rFonts w:ascii="Lato" w:eastAsia="Lato" w:hAnsi="Lato" w:cs="Lato"/>
              </w:rPr>
            </w:pPr>
          </w:p>
        </w:tc>
      </w:tr>
      <w:tr w:rsidR="007C208D" w:rsidRPr="007C208D" w14:paraId="296B6DF5" w14:textId="77777777" w:rsidTr="007C208D">
        <w:tc>
          <w:tcPr>
            <w:tcW w:w="5062" w:type="dxa"/>
            <w:tcMar>
              <w:top w:w="100" w:type="dxa"/>
              <w:left w:w="100" w:type="dxa"/>
              <w:bottom w:w="100" w:type="dxa"/>
              <w:right w:w="100" w:type="dxa"/>
            </w:tcMar>
          </w:tcPr>
          <w:p w14:paraId="30B8CC2A" w14:textId="77777777" w:rsidR="007C208D" w:rsidRPr="007C208D" w:rsidRDefault="007C208D" w:rsidP="007C208D">
            <w:pPr>
              <w:rPr>
                <w:rFonts w:ascii="Lato" w:eastAsia="Lato" w:hAnsi="Lato" w:cs="Lato"/>
              </w:rPr>
            </w:pPr>
            <w:r w:rsidRPr="007C208D">
              <w:rPr>
                <w:rFonts w:ascii="Lato" w:eastAsia="Lato" w:hAnsi="Lato" w:cs="Lato"/>
              </w:rPr>
              <w:t>Date of assessment</w:t>
            </w:r>
          </w:p>
        </w:tc>
        <w:tc>
          <w:tcPr>
            <w:tcW w:w="4152" w:type="dxa"/>
            <w:tcMar>
              <w:top w:w="100" w:type="dxa"/>
              <w:left w:w="100" w:type="dxa"/>
              <w:bottom w:w="100" w:type="dxa"/>
              <w:right w:w="100" w:type="dxa"/>
            </w:tcMar>
          </w:tcPr>
          <w:p w14:paraId="3C7D2E71" w14:textId="77777777" w:rsidR="007C208D" w:rsidRPr="007C208D" w:rsidRDefault="007C208D" w:rsidP="007C208D">
            <w:pPr>
              <w:rPr>
                <w:rFonts w:ascii="Lato" w:eastAsia="Lato" w:hAnsi="Lato" w:cs="Lato"/>
              </w:rPr>
            </w:pPr>
          </w:p>
        </w:tc>
      </w:tr>
      <w:tr w:rsidR="007C208D" w:rsidRPr="007C208D" w14:paraId="7CF6083A" w14:textId="77777777" w:rsidTr="007C208D">
        <w:tc>
          <w:tcPr>
            <w:tcW w:w="5062" w:type="dxa"/>
            <w:tcMar>
              <w:top w:w="100" w:type="dxa"/>
              <w:left w:w="100" w:type="dxa"/>
              <w:bottom w:w="100" w:type="dxa"/>
              <w:right w:w="100" w:type="dxa"/>
            </w:tcMar>
          </w:tcPr>
          <w:p w14:paraId="19661FBB" w14:textId="77777777" w:rsidR="007C208D" w:rsidRPr="007C208D" w:rsidRDefault="007C208D" w:rsidP="007C208D">
            <w:pPr>
              <w:rPr>
                <w:rFonts w:ascii="Lato" w:eastAsia="Lato" w:hAnsi="Lato" w:cs="Lato"/>
              </w:rPr>
            </w:pPr>
            <w:r w:rsidRPr="007C208D">
              <w:rPr>
                <w:rFonts w:ascii="Lato" w:eastAsia="Lato" w:hAnsi="Lato" w:cs="Lato"/>
              </w:rPr>
              <w:t xml:space="preserve">Name of original assessor </w:t>
            </w:r>
          </w:p>
        </w:tc>
        <w:tc>
          <w:tcPr>
            <w:tcW w:w="4152" w:type="dxa"/>
            <w:tcMar>
              <w:top w:w="100" w:type="dxa"/>
              <w:left w:w="100" w:type="dxa"/>
              <w:bottom w:w="100" w:type="dxa"/>
              <w:right w:w="100" w:type="dxa"/>
            </w:tcMar>
          </w:tcPr>
          <w:p w14:paraId="7DDC0699" w14:textId="77777777" w:rsidR="007C208D" w:rsidRPr="007C208D" w:rsidRDefault="007C208D" w:rsidP="007C208D">
            <w:pPr>
              <w:rPr>
                <w:rFonts w:ascii="Lato" w:eastAsia="Lato" w:hAnsi="Lato" w:cs="Lato"/>
              </w:rPr>
            </w:pPr>
          </w:p>
        </w:tc>
      </w:tr>
      <w:tr w:rsidR="007C208D" w:rsidRPr="007C208D" w14:paraId="5F1DBD41" w14:textId="77777777" w:rsidTr="007C208D">
        <w:tc>
          <w:tcPr>
            <w:tcW w:w="5062" w:type="dxa"/>
            <w:tcMar>
              <w:top w:w="100" w:type="dxa"/>
              <w:left w:w="100" w:type="dxa"/>
              <w:bottom w:w="100" w:type="dxa"/>
              <w:right w:w="100" w:type="dxa"/>
            </w:tcMar>
          </w:tcPr>
          <w:p w14:paraId="05A68199" w14:textId="77777777" w:rsidR="007C208D" w:rsidRPr="007C208D" w:rsidRDefault="007C208D" w:rsidP="007C208D">
            <w:pPr>
              <w:rPr>
                <w:rFonts w:ascii="Lato" w:eastAsia="Lato" w:hAnsi="Lato" w:cs="Lato"/>
              </w:rPr>
            </w:pPr>
            <w:r w:rsidRPr="007C208D">
              <w:rPr>
                <w:rFonts w:ascii="Lato" w:eastAsia="Lato" w:hAnsi="Lato" w:cs="Lato"/>
              </w:rPr>
              <w:t>Type of assessment</w:t>
            </w:r>
          </w:p>
        </w:tc>
        <w:tc>
          <w:tcPr>
            <w:tcW w:w="4152" w:type="dxa"/>
            <w:tcMar>
              <w:top w:w="100" w:type="dxa"/>
              <w:left w:w="100" w:type="dxa"/>
              <w:bottom w:w="100" w:type="dxa"/>
              <w:right w:w="100" w:type="dxa"/>
            </w:tcMar>
          </w:tcPr>
          <w:p w14:paraId="5FC68D0B" w14:textId="77777777" w:rsidR="007C208D" w:rsidRPr="007C208D" w:rsidRDefault="007C208D" w:rsidP="007C208D">
            <w:pPr>
              <w:rPr>
                <w:rFonts w:ascii="Lato" w:eastAsia="Lato" w:hAnsi="Lato" w:cs="Lato"/>
              </w:rPr>
            </w:pPr>
          </w:p>
        </w:tc>
      </w:tr>
      <w:tr w:rsidR="007C208D" w:rsidRPr="007C208D" w14:paraId="0D2183BF" w14:textId="77777777" w:rsidTr="007C208D">
        <w:tc>
          <w:tcPr>
            <w:tcW w:w="5062" w:type="dxa"/>
            <w:tcMar>
              <w:top w:w="100" w:type="dxa"/>
              <w:left w:w="100" w:type="dxa"/>
              <w:bottom w:w="100" w:type="dxa"/>
              <w:right w:w="100" w:type="dxa"/>
            </w:tcMar>
          </w:tcPr>
          <w:p w14:paraId="12F253C9" w14:textId="77777777" w:rsidR="007C208D" w:rsidRPr="007C208D" w:rsidRDefault="007C208D" w:rsidP="007C208D">
            <w:pPr>
              <w:rPr>
                <w:rFonts w:ascii="Lato" w:eastAsia="Lato" w:hAnsi="Lato" w:cs="Lato"/>
              </w:rPr>
            </w:pPr>
            <w:r w:rsidRPr="007C208D">
              <w:rPr>
                <w:rFonts w:ascii="Lato" w:eastAsia="Lato" w:hAnsi="Lato" w:cs="Lato"/>
              </w:rPr>
              <w:t>Reason for the appeal</w:t>
            </w:r>
          </w:p>
        </w:tc>
        <w:tc>
          <w:tcPr>
            <w:tcW w:w="4152" w:type="dxa"/>
            <w:tcMar>
              <w:top w:w="100" w:type="dxa"/>
              <w:left w:w="100" w:type="dxa"/>
              <w:bottom w:w="100" w:type="dxa"/>
              <w:right w:w="100" w:type="dxa"/>
            </w:tcMar>
          </w:tcPr>
          <w:p w14:paraId="75851272" w14:textId="77777777" w:rsidR="007C208D" w:rsidRPr="007C208D" w:rsidRDefault="007C208D" w:rsidP="007C208D">
            <w:pPr>
              <w:rPr>
                <w:rFonts w:ascii="Lato" w:eastAsia="Lato" w:hAnsi="Lato" w:cs="Lato"/>
              </w:rPr>
            </w:pPr>
          </w:p>
        </w:tc>
      </w:tr>
      <w:tr w:rsidR="007C208D" w:rsidRPr="007C208D" w14:paraId="7724A825" w14:textId="77777777" w:rsidTr="007C208D">
        <w:tc>
          <w:tcPr>
            <w:tcW w:w="5062" w:type="dxa"/>
            <w:tcMar>
              <w:top w:w="100" w:type="dxa"/>
              <w:left w:w="100" w:type="dxa"/>
              <w:bottom w:w="100" w:type="dxa"/>
              <w:right w:w="100" w:type="dxa"/>
            </w:tcMar>
          </w:tcPr>
          <w:p w14:paraId="59C7F241" w14:textId="77777777" w:rsidR="007C208D" w:rsidRPr="007C208D" w:rsidRDefault="007C208D" w:rsidP="007C208D">
            <w:pPr>
              <w:rPr>
                <w:rFonts w:ascii="Lato" w:eastAsia="Lato" w:hAnsi="Lato" w:cs="Lato"/>
              </w:rPr>
            </w:pPr>
            <w:r w:rsidRPr="007C208D">
              <w:rPr>
                <w:rFonts w:ascii="Lato" w:eastAsia="Lato" w:hAnsi="Lato" w:cs="Lato"/>
              </w:rPr>
              <w:t>Feedback from the assessor</w:t>
            </w:r>
          </w:p>
        </w:tc>
        <w:tc>
          <w:tcPr>
            <w:tcW w:w="4152" w:type="dxa"/>
            <w:tcMar>
              <w:top w:w="100" w:type="dxa"/>
              <w:left w:w="100" w:type="dxa"/>
              <w:bottom w:w="100" w:type="dxa"/>
              <w:right w:w="100" w:type="dxa"/>
            </w:tcMar>
          </w:tcPr>
          <w:p w14:paraId="66A58678" w14:textId="77777777" w:rsidR="007C208D" w:rsidRPr="007C208D" w:rsidRDefault="007C208D" w:rsidP="007C208D">
            <w:pPr>
              <w:rPr>
                <w:rFonts w:ascii="Lato" w:eastAsia="Lato" w:hAnsi="Lato" w:cs="Lato"/>
              </w:rPr>
            </w:pPr>
          </w:p>
        </w:tc>
      </w:tr>
      <w:tr w:rsidR="007C208D" w:rsidRPr="007C208D" w14:paraId="09210821" w14:textId="77777777" w:rsidTr="007C208D">
        <w:tc>
          <w:tcPr>
            <w:tcW w:w="5062" w:type="dxa"/>
            <w:tcMar>
              <w:top w:w="100" w:type="dxa"/>
              <w:left w:w="100" w:type="dxa"/>
              <w:bottom w:w="100" w:type="dxa"/>
              <w:right w:w="100" w:type="dxa"/>
            </w:tcMar>
          </w:tcPr>
          <w:p w14:paraId="54538BA0" w14:textId="77777777" w:rsidR="007C208D" w:rsidRPr="007C208D" w:rsidRDefault="007C208D" w:rsidP="007C208D">
            <w:pPr>
              <w:rPr>
                <w:rFonts w:ascii="Lato" w:eastAsia="Lato" w:hAnsi="Lato" w:cs="Lato"/>
              </w:rPr>
            </w:pPr>
            <w:r w:rsidRPr="007C208D">
              <w:rPr>
                <w:rFonts w:ascii="Lato" w:eastAsia="Lato" w:hAnsi="Lato" w:cs="Lato"/>
              </w:rPr>
              <w:t>Learner evidence</w:t>
            </w:r>
          </w:p>
        </w:tc>
        <w:tc>
          <w:tcPr>
            <w:tcW w:w="4152" w:type="dxa"/>
            <w:tcMar>
              <w:top w:w="100" w:type="dxa"/>
              <w:left w:w="100" w:type="dxa"/>
              <w:bottom w:w="100" w:type="dxa"/>
              <w:right w:w="100" w:type="dxa"/>
            </w:tcMar>
          </w:tcPr>
          <w:p w14:paraId="24206074" w14:textId="77777777" w:rsidR="007C208D" w:rsidRPr="007C208D" w:rsidRDefault="007C208D" w:rsidP="007C208D">
            <w:pPr>
              <w:rPr>
                <w:rFonts w:ascii="Lato" w:eastAsia="Lato" w:hAnsi="Lato" w:cs="Lato"/>
              </w:rPr>
            </w:pPr>
          </w:p>
        </w:tc>
      </w:tr>
      <w:tr w:rsidR="007C208D" w:rsidRPr="007C208D" w14:paraId="4B90D9C5" w14:textId="77777777" w:rsidTr="007C208D">
        <w:tc>
          <w:tcPr>
            <w:tcW w:w="5062" w:type="dxa"/>
            <w:tcMar>
              <w:top w:w="100" w:type="dxa"/>
              <w:left w:w="100" w:type="dxa"/>
              <w:bottom w:w="100" w:type="dxa"/>
              <w:right w:w="100" w:type="dxa"/>
            </w:tcMar>
          </w:tcPr>
          <w:p w14:paraId="53418020" w14:textId="77777777" w:rsidR="007C208D" w:rsidRPr="007C208D" w:rsidRDefault="007C208D" w:rsidP="007C208D">
            <w:pPr>
              <w:rPr>
                <w:rFonts w:ascii="Lato" w:eastAsia="Lato" w:hAnsi="Lato" w:cs="Lato"/>
              </w:rPr>
            </w:pPr>
            <w:r w:rsidRPr="007C208D">
              <w:rPr>
                <w:rFonts w:ascii="Lato" w:eastAsia="Lato" w:hAnsi="Lato" w:cs="Lato"/>
              </w:rPr>
              <w:t>Date of appeal and learner signature</w:t>
            </w:r>
          </w:p>
        </w:tc>
        <w:tc>
          <w:tcPr>
            <w:tcW w:w="4152" w:type="dxa"/>
            <w:tcMar>
              <w:top w:w="100" w:type="dxa"/>
              <w:left w:w="100" w:type="dxa"/>
              <w:bottom w:w="100" w:type="dxa"/>
              <w:right w:w="100" w:type="dxa"/>
            </w:tcMar>
          </w:tcPr>
          <w:p w14:paraId="12DD36ED" w14:textId="77777777" w:rsidR="007C208D" w:rsidRPr="007C208D" w:rsidRDefault="007C208D" w:rsidP="007C208D">
            <w:pPr>
              <w:rPr>
                <w:rFonts w:ascii="Lato" w:eastAsia="Lato" w:hAnsi="Lato" w:cs="Lato"/>
              </w:rPr>
            </w:pPr>
          </w:p>
        </w:tc>
      </w:tr>
      <w:tr w:rsidR="007C208D" w:rsidRPr="007C208D" w14:paraId="1BB6CAD4" w14:textId="77777777" w:rsidTr="007C208D">
        <w:tc>
          <w:tcPr>
            <w:tcW w:w="5062" w:type="dxa"/>
            <w:tcMar>
              <w:top w:w="100" w:type="dxa"/>
              <w:left w:w="100" w:type="dxa"/>
              <w:bottom w:w="100" w:type="dxa"/>
              <w:right w:w="100" w:type="dxa"/>
            </w:tcMar>
          </w:tcPr>
          <w:p w14:paraId="0EFF32D6" w14:textId="77777777" w:rsidR="007C208D" w:rsidRPr="007C208D" w:rsidRDefault="007C208D" w:rsidP="007C208D">
            <w:pPr>
              <w:rPr>
                <w:rFonts w:ascii="Lato" w:eastAsia="Lato" w:hAnsi="Lato" w:cs="Lato"/>
              </w:rPr>
            </w:pPr>
            <w:r w:rsidRPr="007C208D">
              <w:rPr>
                <w:rFonts w:ascii="Lato" w:eastAsia="Lato" w:hAnsi="Lato" w:cs="Lato"/>
              </w:rPr>
              <w:t>IQA name</w:t>
            </w:r>
          </w:p>
        </w:tc>
        <w:tc>
          <w:tcPr>
            <w:tcW w:w="4152" w:type="dxa"/>
            <w:tcMar>
              <w:top w:w="100" w:type="dxa"/>
              <w:left w:w="100" w:type="dxa"/>
              <w:bottom w:w="100" w:type="dxa"/>
              <w:right w:w="100" w:type="dxa"/>
            </w:tcMar>
          </w:tcPr>
          <w:p w14:paraId="6F4DEE2B" w14:textId="77777777" w:rsidR="007C208D" w:rsidRPr="007C208D" w:rsidRDefault="007C208D" w:rsidP="007C208D">
            <w:pPr>
              <w:rPr>
                <w:rFonts w:ascii="Lato" w:eastAsia="Lato" w:hAnsi="Lato" w:cs="Lato"/>
              </w:rPr>
            </w:pPr>
          </w:p>
        </w:tc>
      </w:tr>
      <w:tr w:rsidR="007C208D" w:rsidRPr="007C208D" w14:paraId="40685C40" w14:textId="77777777" w:rsidTr="007C208D">
        <w:tc>
          <w:tcPr>
            <w:tcW w:w="5062" w:type="dxa"/>
            <w:tcMar>
              <w:top w:w="100" w:type="dxa"/>
              <w:left w:w="100" w:type="dxa"/>
              <w:bottom w:w="100" w:type="dxa"/>
              <w:right w:w="100" w:type="dxa"/>
            </w:tcMar>
          </w:tcPr>
          <w:p w14:paraId="4E8FED5F" w14:textId="77777777" w:rsidR="007C208D" w:rsidRPr="007C208D" w:rsidRDefault="007C208D" w:rsidP="007C208D">
            <w:pPr>
              <w:rPr>
                <w:rFonts w:ascii="Lato" w:eastAsia="Lato" w:hAnsi="Lato" w:cs="Lato"/>
              </w:rPr>
            </w:pPr>
            <w:r w:rsidRPr="007C208D">
              <w:rPr>
                <w:rFonts w:ascii="Lato" w:eastAsia="Lato" w:hAnsi="Lato" w:cs="Lato"/>
              </w:rPr>
              <w:t>IQA date</w:t>
            </w:r>
          </w:p>
        </w:tc>
        <w:tc>
          <w:tcPr>
            <w:tcW w:w="4152" w:type="dxa"/>
            <w:tcMar>
              <w:top w:w="100" w:type="dxa"/>
              <w:left w:w="100" w:type="dxa"/>
              <w:bottom w:w="100" w:type="dxa"/>
              <w:right w:w="100" w:type="dxa"/>
            </w:tcMar>
          </w:tcPr>
          <w:p w14:paraId="029244DC" w14:textId="77777777" w:rsidR="007C208D" w:rsidRPr="007C208D" w:rsidRDefault="007C208D" w:rsidP="007C208D">
            <w:pPr>
              <w:rPr>
                <w:rFonts w:ascii="Lato" w:eastAsia="Lato" w:hAnsi="Lato" w:cs="Lato"/>
              </w:rPr>
            </w:pPr>
          </w:p>
        </w:tc>
      </w:tr>
      <w:tr w:rsidR="007C208D" w:rsidRPr="007C208D" w14:paraId="04BE1887" w14:textId="77777777" w:rsidTr="007C208D">
        <w:tc>
          <w:tcPr>
            <w:tcW w:w="5062" w:type="dxa"/>
            <w:tcMar>
              <w:top w:w="100" w:type="dxa"/>
              <w:left w:w="100" w:type="dxa"/>
              <w:bottom w:w="100" w:type="dxa"/>
              <w:right w:w="100" w:type="dxa"/>
            </w:tcMar>
          </w:tcPr>
          <w:p w14:paraId="7EA7E328" w14:textId="77777777" w:rsidR="007C208D" w:rsidRPr="007C208D" w:rsidRDefault="007C208D" w:rsidP="007C208D">
            <w:pPr>
              <w:rPr>
                <w:rFonts w:ascii="Lato" w:eastAsia="Lato" w:hAnsi="Lato" w:cs="Lato"/>
              </w:rPr>
            </w:pPr>
            <w:r w:rsidRPr="007C208D">
              <w:rPr>
                <w:rFonts w:ascii="Lato" w:eastAsia="Lato" w:hAnsi="Lato" w:cs="Lato"/>
              </w:rPr>
              <w:t>Other parties involved in the appeal decision process</w:t>
            </w:r>
          </w:p>
        </w:tc>
        <w:tc>
          <w:tcPr>
            <w:tcW w:w="4152" w:type="dxa"/>
            <w:tcMar>
              <w:top w:w="100" w:type="dxa"/>
              <w:left w:w="100" w:type="dxa"/>
              <w:bottom w:w="100" w:type="dxa"/>
              <w:right w:w="100" w:type="dxa"/>
            </w:tcMar>
          </w:tcPr>
          <w:p w14:paraId="09C2798F" w14:textId="77777777" w:rsidR="007C208D" w:rsidRPr="007C208D" w:rsidRDefault="007C208D" w:rsidP="007C208D">
            <w:pPr>
              <w:rPr>
                <w:rFonts w:ascii="Lato" w:eastAsia="Lato" w:hAnsi="Lato" w:cs="Lato"/>
              </w:rPr>
            </w:pPr>
          </w:p>
        </w:tc>
      </w:tr>
      <w:tr w:rsidR="007C208D" w:rsidRPr="007C208D" w14:paraId="63989968" w14:textId="77777777" w:rsidTr="007C208D">
        <w:tc>
          <w:tcPr>
            <w:tcW w:w="5062" w:type="dxa"/>
            <w:tcMar>
              <w:top w:w="100" w:type="dxa"/>
              <w:left w:w="100" w:type="dxa"/>
              <w:bottom w:w="100" w:type="dxa"/>
              <w:right w:w="100" w:type="dxa"/>
            </w:tcMar>
          </w:tcPr>
          <w:p w14:paraId="0BBFA1A7" w14:textId="77777777" w:rsidR="007C208D" w:rsidRPr="007C208D" w:rsidRDefault="007C208D" w:rsidP="007C208D">
            <w:pPr>
              <w:rPr>
                <w:rFonts w:ascii="Lato" w:eastAsia="Lato" w:hAnsi="Lato" w:cs="Lato"/>
              </w:rPr>
            </w:pPr>
            <w:r w:rsidRPr="007C208D">
              <w:rPr>
                <w:rFonts w:ascii="Lato" w:eastAsia="Lato" w:hAnsi="Lato" w:cs="Lato"/>
              </w:rPr>
              <w:t xml:space="preserve">IQA / Investigation process </w:t>
            </w:r>
          </w:p>
        </w:tc>
        <w:tc>
          <w:tcPr>
            <w:tcW w:w="4152" w:type="dxa"/>
            <w:tcMar>
              <w:top w:w="100" w:type="dxa"/>
              <w:left w:w="100" w:type="dxa"/>
              <w:bottom w:w="100" w:type="dxa"/>
              <w:right w:w="100" w:type="dxa"/>
            </w:tcMar>
          </w:tcPr>
          <w:p w14:paraId="51A93665" w14:textId="77777777" w:rsidR="007C208D" w:rsidRPr="007C208D" w:rsidRDefault="007C208D" w:rsidP="007C208D">
            <w:pPr>
              <w:rPr>
                <w:rFonts w:ascii="Lato" w:eastAsia="Lato" w:hAnsi="Lato" w:cs="Lato"/>
              </w:rPr>
            </w:pPr>
          </w:p>
        </w:tc>
      </w:tr>
      <w:tr w:rsidR="007C208D" w:rsidRPr="007C208D" w14:paraId="0D81CD5E" w14:textId="77777777" w:rsidTr="007C208D">
        <w:trPr>
          <w:trHeight w:val="440"/>
        </w:trPr>
        <w:tc>
          <w:tcPr>
            <w:tcW w:w="5062" w:type="dxa"/>
            <w:vMerge w:val="restart"/>
            <w:tcMar>
              <w:top w:w="100" w:type="dxa"/>
              <w:left w:w="100" w:type="dxa"/>
              <w:bottom w:w="100" w:type="dxa"/>
              <w:right w:w="100" w:type="dxa"/>
            </w:tcMar>
          </w:tcPr>
          <w:p w14:paraId="70420704" w14:textId="77777777" w:rsidR="007C208D" w:rsidRPr="007C208D" w:rsidRDefault="007C208D" w:rsidP="007C208D">
            <w:pPr>
              <w:rPr>
                <w:rFonts w:ascii="Lato" w:eastAsia="Lato" w:hAnsi="Lato" w:cs="Lato"/>
              </w:rPr>
            </w:pPr>
            <w:r w:rsidRPr="007C208D">
              <w:rPr>
                <w:rFonts w:ascii="Lato" w:eastAsia="Lato" w:hAnsi="Lato" w:cs="Lato"/>
              </w:rPr>
              <w:lastRenderedPageBreak/>
              <w:t xml:space="preserve">IQA decision </w:t>
            </w:r>
          </w:p>
        </w:tc>
        <w:tc>
          <w:tcPr>
            <w:tcW w:w="4152" w:type="dxa"/>
            <w:tcMar>
              <w:top w:w="100" w:type="dxa"/>
              <w:left w:w="100" w:type="dxa"/>
              <w:bottom w:w="100" w:type="dxa"/>
              <w:right w:w="100" w:type="dxa"/>
            </w:tcMar>
          </w:tcPr>
          <w:p w14:paraId="3014154C" w14:textId="77777777" w:rsidR="007C208D" w:rsidRPr="007C208D" w:rsidRDefault="007C208D" w:rsidP="007C208D">
            <w:pPr>
              <w:rPr>
                <w:rFonts w:ascii="Lato" w:eastAsia="Lato" w:hAnsi="Lato" w:cs="Lato"/>
              </w:rPr>
            </w:pPr>
            <w:r w:rsidRPr="007C208D">
              <w:rPr>
                <w:rFonts w:ascii="Lato" w:eastAsia="Lato" w:hAnsi="Lato" w:cs="Lato"/>
              </w:rPr>
              <w:t>Uphold the original assessment decision</w:t>
            </w:r>
          </w:p>
        </w:tc>
      </w:tr>
      <w:tr w:rsidR="007C208D" w:rsidRPr="007C208D" w14:paraId="5C51FD9D" w14:textId="77777777" w:rsidTr="007C208D">
        <w:trPr>
          <w:trHeight w:val="440"/>
        </w:trPr>
        <w:tc>
          <w:tcPr>
            <w:tcW w:w="5062" w:type="dxa"/>
            <w:vMerge/>
            <w:tcMar>
              <w:top w:w="100" w:type="dxa"/>
              <w:left w:w="100" w:type="dxa"/>
              <w:bottom w:w="100" w:type="dxa"/>
              <w:right w:w="100" w:type="dxa"/>
            </w:tcMar>
          </w:tcPr>
          <w:p w14:paraId="47B050EF" w14:textId="77777777" w:rsidR="007C208D" w:rsidRPr="007C208D" w:rsidRDefault="007C208D" w:rsidP="007C208D">
            <w:pPr>
              <w:rPr>
                <w:rFonts w:ascii="Lato" w:eastAsia="Lato" w:hAnsi="Lato" w:cs="Lato"/>
              </w:rPr>
            </w:pPr>
          </w:p>
        </w:tc>
        <w:tc>
          <w:tcPr>
            <w:tcW w:w="4152" w:type="dxa"/>
            <w:tcMar>
              <w:top w:w="100" w:type="dxa"/>
              <w:left w:w="100" w:type="dxa"/>
              <w:bottom w:w="100" w:type="dxa"/>
              <w:right w:w="100" w:type="dxa"/>
            </w:tcMar>
          </w:tcPr>
          <w:p w14:paraId="521DCD18" w14:textId="77777777" w:rsidR="007C208D" w:rsidRPr="007C208D" w:rsidRDefault="007C208D" w:rsidP="007C208D">
            <w:pPr>
              <w:rPr>
                <w:rFonts w:ascii="Lato" w:eastAsia="Lato" w:hAnsi="Lato" w:cs="Lato"/>
              </w:rPr>
            </w:pPr>
            <w:r w:rsidRPr="007C208D">
              <w:rPr>
                <w:rFonts w:ascii="Lato" w:eastAsia="Lato" w:hAnsi="Lato" w:cs="Lato"/>
              </w:rPr>
              <w:t>Offer the learner a repeat assessment (f.o.c)</w:t>
            </w:r>
          </w:p>
        </w:tc>
      </w:tr>
      <w:tr w:rsidR="007C208D" w:rsidRPr="007C208D" w14:paraId="19830E43" w14:textId="77777777" w:rsidTr="007C208D">
        <w:trPr>
          <w:trHeight w:val="440"/>
        </w:trPr>
        <w:tc>
          <w:tcPr>
            <w:tcW w:w="5062" w:type="dxa"/>
            <w:vMerge/>
            <w:tcMar>
              <w:top w:w="100" w:type="dxa"/>
              <w:left w:w="100" w:type="dxa"/>
              <w:bottom w:w="100" w:type="dxa"/>
              <w:right w:w="100" w:type="dxa"/>
            </w:tcMar>
          </w:tcPr>
          <w:p w14:paraId="507B5F74" w14:textId="77777777" w:rsidR="007C208D" w:rsidRPr="007C208D" w:rsidRDefault="007C208D" w:rsidP="007C208D">
            <w:pPr>
              <w:rPr>
                <w:rFonts w:ascii="Lato" w:eastAsia="Lato" w:hAnsi="Lato" w:cs="Lato"/>
              </w:rPr>
            </w:pPr>
          </w:p>
        </w:tc>
        <w:tc>
          <w:tcPr>
            <w:tcW w:w="4152" w:type="dxa"/>
            <w:tcMar>
              <w:top w:w="100" w:type="dxa"/>
              <w:left w:w="100" w:type="dxa"/>
              <w:bottom w:w="100" w:type="dxa"/>
              <w:right w:w="100" w:type="dxa"/>
            </w:tcMar>
          </w:tcPr>
          <w:p w14:paraId="2809C2CE" w14:textId="77461C3F" w:rsidR="007C208D" w:rsidRPr="007C208D" w:rsidRDefault="007C208D" w:rsidP="007C208D">
            <w:pPr>
              <w:rPr>
                <w:rFonts w:ascii="Lato" w:eastAsia="Lato" w:hAnsi="Lato" w:cs="Lato"/>
              </w:rPr>
            </w:pPr>
            <w:r w:rsidRPr="007C208D">
              <w:rPr>
                <w:rFonts w:ascii="Lato" w:eastAsia="Lato" w:hAnsi="Lato" w:cs="Lato"/>
              </w:rPr>
              <w:t xml:space="preserve">Overturn the original assessment </w:t>
            </w:r>
            <w:r w:rsidR="00F33B4B" w:rsidRPr="007C208D">
              <w:rPr>
                <w:rFonts w:ascii="Lato" w:eastAsia="Lato" w:hAnsi="Lato" w:cs="Lato"/>
              </w:rPr>
              <w:t>decision</w:t>
            </w:r>
          </w:p>
        </w:tc>
      </w:tr>
      <w:tr w:rsidR="007C208D" w:rsidRPr="007C208D" w14:paraId="730B1E6F" w14:textId="77777777" w:rsidTr="007C208D">
        <w:tc>
          <w:tcPr>
            <w:tcW w:w="5062" w:type="dxa"/>
            <w:tcMar>
              <w:top w:w="100" w:type="dxa"/>
              <w:left w:w="100" w:type="dxa"/>
              <w:bottom w:w="100" w:type="dxa"/>
              <w:right w:w="100" w:type="dxa"/>
            </w:tcMar>
          </w:tcPr>
          <w:p w14:paraId="53C6E75F" w14:textId="77777777" w:rsidR="007C208D" w:rsidRPr="007C208D" w:rsidRDefault="007C208D" w:rsidP="007C208D">
            <w:pPr>
              <w:rPr>
                <w:rFonts w:ascii="Lato" w:eastAsia="Lato" w:hAnsi="Lato" w:cs="Lato"/>
              </w:rPr>
            </w:pPr>
            <w:r w:rsidRPr="007C208D">
              <w:rPr>
                <w:rFonts w:ascii="Lato" w:eastAsia="Lato" w:hAnsi="Lato" w:cs="Lato"/>
              </w:rPr>
              <w:t>IQA decision rationale</w:t>
            </w:r>
          </w:p>
        </w:tc>
        <w:tc>
          <w:tcPr>
            <w:tcW w:w="4152" w:type="dxa"/>
            <w:tcMar>
              <w:top w:w="100" w:type="dxa"/>
              <w:left w:w="100" w:type="dxa"/>
              <w:bottom w:w="100" w:type="dxa"/>
              <w:right w:w="100" w:type="dxa"/>
            </w:tcMar>
          </w:tcPr>
          <w:p w14:paraId="10A708D9" w14:textId="77777777" w:rsidR="007C208D" w:rsidRPr="007C208D" w:rsidRDefault="007C208D" w:rsidP="007C208D">
            <w:pPr>
              <w:rPr>
                <w:rFonts w:ascii="Lato" w:eastAsia="Lato" w:hAnsi="Lato" w:cs="Lato"/>
              </w:rPr>
            </w:pPr>
          </w:p>
        </w:tc>
      </w:tr>
      <w:tr w:rsidR="007C208D" w:rsidRPr="007C208D" w14:paraId="494E9FF2" w14:textId="77777777" w:rsidTr="007C208D">
        <w:tc>
          <w:tcPr>
            <w:tcW w:w="5062" w:type="dxa"/>
            <w:tcMar>
              <w:top w:w="100" w:type="dxa"/>
              <w:left w:w="100" w:type="dxa"/>
              <w:bottom w:w="100" w:type="dxa"/>
              <w:right w:w="100" w:type="dxa"/>
            </w:tcMar>
          </w:tcPr>
          <w:p w14:paraId="0C9B6B9C" w14:textId="77777777" w:rsidR="007C208D" w:rsidRPr="007C208D" w:rsidRDefault="007C208D" w:rsidP="007C208D">
            <w:pPr>
              <w:rPr>
                <w:rFonts w:ascii="Lato" w:eastAsia="Lato" w:hAnsi="Lato" w:cs="Lato"/>
              </w:rPr>
            </w:pPr>
            <w:r w:rsidRPr="007C208D">
              <w:rPr>
                <w:rFonts w:ascii="Lato" w:eastAsia="Lato" w:hAnsi="Lato" w:cs="Lato"/>
              </w:rPr>
              <w:t>IQA date and signature</w:t>
            </w:r>
          </w:p>
        </w:tc>
        <w:tc>
          <w:tcPr>
            <w:tcW w:w="4152" w:type="dxa"/>
            <w:tcMar>
              <w:top w:w="100" w:type="dxa"/>
              <w:left w:w="100" w:type="dxa"/>
              <w:bottom w:w="100" w:type="dxa"/>
              <w:right w:w="100" w:type="dxa"/>
            </w:tcMar>
          </w:tcPr>
          <w:p w14:paraId="417BE6B6" w14:textId="77777777" w:rsidR="007C208D" w:rsidRPr="007C208D" w:rsidRDefault="007C208D" w:rsidP="007C208D">
            <w:pPr>
              <w:rPr>
                <w:rFonts w:ascii="Lato" w:eastAsia="Lato" w:hAnsi="Lato" w:cs="Lato"/>
              </w:rPr>
            </w:pPr>
          </w:p>
        </w:tc>
      </w:tr>
    </w:tbl>
    <w:p w14:paraId="685AD9DC" w14:textId="77777777" w:rsidR="007C208D" w:rsidRPr="007C208D" w:rsidRDefault="007C208D" w:rsidP="007C208D">
      <w:pPr>
        <w:rPr>
          <w:rFonts w:ascii="Lato" w:eastAsia="Lato" w:hAnsi="Lato" w:cs="Lato"/>
        </w:rPr>
      </w:pPr>
    </w:p>
    <w:p w14:paraId="0064A9B0" w14:textId="4820E09E" w:rsidR="007C208D" w:rsidRDefault="007C208D" w:rsidP="007C208D">
      <w:pPr>
        <w:rPr>
          <w:rFonts w:ascii="Lato" w:eastAsia="Lato" w:hAnsi="Lato" w:cs="Lato"/>
        </w:rPr>
      </w:pPr>
      <w:r w:rsidRPr="007C208D">
        <w:rPr>
          <w:rFonts w:ascii="Lato" w:eastAsia="Lato" w:hAnsi="Lato" w:cs="Lato"/>
        </w:rPr>
        <w:t xml:space="preserve">Upon receipt of the appeal the IQA will ensure an investigation is conducted with a focus on a review and/or reassessment of the learner’s work against the assessment criteria for the qualification, where this is required.  </w:t>
      </w:r>
    </w:p>
    <w:p w14:paraId="14678516" w14:textId="77777777" w:rsidR="00F33B4B" w:rsidRPr="007C208D" w:rsidRDefault="00F33B4B" w:rsidP="007C208D">
      <w:pPr>
        <w:rPr>
          <w:rFonts w:ascii="Lato" w:eastAsia="Lato" w:hAnsi="Lato" w:cs="Lato"/>
        </w:rPr>
      </w:pPr>
    </w:p>
    <w:p w14:paraId="30CE7378" w14:textId="77777777" w:rsidR="007C208D" w:rsidRPr="007C208D" w:rsidRDefault="007C208D" w:rsidP="007C208D">
      <w:pPr>
        <w:rPr>
          <w:rFonts w:ascii="Lato" w:eastAsia="Lato" w:hAnsi="Lato" w:cs="Lato"/>
        </w:rPr>
      </w:pPr>
      <w:r w:rsidRPr="007C208D">
        <w:rPr>
          <w:rFonts w:ascii="Lato" w:eastAsia="Lato" w:hAnsi="Lato" w:cs="Lato"/>
        </w:rPr>
        <w:t xml:space="preserve">One of the following decisions will be communicated to the learner by the IQA via email within 20 working days of the appeal having been received. This will be to either:  </w:t>
      </w:r>
    </w:p>
    <w:p w14:paraId="7B3094B7" w14:textId="3F23EAC5" w:rsidR="007C208D" w:rsidRPr="00F33B4B" w:rsidRDefault="007C208D" w:rsidP="00F33B4B">
      <w:pPr>
        <w:pStyle w:val="ListParagraph"/>
        <w:numPr>
          <w:ilvl w:val="0"/>
          <w:numId w:val="4"/>
        </w:numPr>
        <w:rPr>
          <w:rFonts w:ascii="Lato" w:eastAsia="Lato" w:hAnsi="Lato" w:cs="Lato"/>
        </w:rPr>
      </w:pPr>
      <w:r w:rsidRPr="00F33B4B">
        <w:rPr>
          <w:rFonts w:ascii="Lato" w:eastAsia="Lato" w:hAnsi="Lato" w:cs="Lato"/>
        </w:rPr>
        <w:t xml:space="preserve">uphold the original assessment decision  </w:t>
      </w:r>
    </w:p>
    <w:p w14:paraId="3618AD25" w14:textId="77777777" w:rsidR="00704A2E" w:rsidRDefault="007C208D" w:rsidP="00F33B4B">
      <w:pPr>
        <w:pStyle w:val="ListParagraph"/>
        <w:numPr>
          <w:ilvl w:val="0"/>
          <w:numId w:val="4"/>
        </w:numPr>
        <w:rPr>
          <w:rFonts w:ascii="Lato" w:eastAsia="Lato" w:hAnsi="Lato" w:cs="Lato"/>
        </w:rPr>
      </w:pPr>
      <w:r w:rsidRPr="00F33B4B">
        <w:rPr>
          <w:rFonts w:ascii="Lato" w:eastAsia="Lato" w:hAnsi="Lato" w:cs="Lato"/>
        </w:rPr>
        <w:t>offer the learner an opportunity for a re-sit/reassessment free of charge</w:t>
      </w:r>
    </w:p>
    <w:p w14:paraId="11C61BB5" w14:textId="46368EFF" w:rsidR="007C208D" w:rsidRPr="00F33B4B" w:rsidRDefault="007C208D" w:rsidP="00F33B4B">
      <w:pPr>
        <w:pStyle w:val="ListParagraph"/>
        <w:numPr>
          <w:ilvl w:val="0"/>
          <w:numId w:val="4"/>
        </w:numPr>
        <w:rPr>
          <w:rFonts w:ascii="Lato" w:eastAsia="Lato" w:hAnsi="Lato" w:cs="Lato"/>
        </w:rPr>
      </w:pPr>
      <w:r w:rsidRPr="00F33B4B">
        <w:rPr>
          <w:rFonts w:ascii="Lato" w:eastAsia="Lato" w:hAnsi="Lato" w:cs="Lato"/>
        </w:rPr>
        <w:t xml:space="preserve">overturn the original decision.  </w:t>
      </w:r>
    </w:p>
    <w:p w14:paraId="6CD34DA7" w14:textId="77777777" w:rsidR="00F33B4B" w:rsidRDefault="00F33B4B" w:rsidP="007C208D">
      <w:pPr>
        <w:rPr>
          <w:rFonts w:ascii="Lato" w:eastAsia="Lato" w:hAnsi="Lato" w:cs="Lato"/>
        </w:rPr>
      </w:pPr>
    </w:p>
    <w:p w14:paraId="78219F87" w14:textId="147F25A1" w:rsidR="007C208D" w:rsidRDefault="007C208D" w:rsidP="007C208D">
      <w:pPr>
        <w:rPr>
          <w:rFonts w:ascii="Lato" w:eastAsia="Lato" w:hAnsi="Lato" w:cs="Lato"/>
        </w:rPr>
      </w:pPr>
      <w:r w:rsidRPr="007C208D">
        <w:rPr>
          <w:rFonts w:ascii="Lato" w:eastAsia="Lato" w:hAnsi="Lato" w:cs="Lato"/>
        </w:rPr>
        <w:t xml:space="preserve">These decisions will be recorded on the Learner Appeal Form 2. The decision will also be communicated to the original assessor and also to any other individual who supported the investigation. </w:t>
      </w:r>
    </w:p>
    <w:p w14:paraId="00D10947" w14:textId="77777777" w:rsidR="00F33B4B" w:rsidRPr="007C208D" w:rsidRDefault="00F33B4B" w:rsidP="007C208D">
      <w:pPr>
        <w:rPr>
          <w:rFonts w:ascii="Lato" w:eastAsia="Lato" w:hAnsi="Lato" w:cs="Lato"/>
        </w:rPr>
      </w:pPr>
    </w:p>
    <w:p w14:paraId="3CF207C3" w14:textId="435F4EAB" w:rsidR="007C208D" w:rsidRDefault="007C208D" w:rsidP="007C208D">
      <w:pPr>
        <w:rPr>
          <w:rFonts w:ascii="Lato" w:eastAsia="Lato" w:hAnsi="Lato" w:cs="Lato"/>
        </w:rPr>
      </w:pPr>
      <w:r w:rsidRPr="007C208D">
        <w:rPr>
          <w:rFonts w:ascii="Lato" w:eastAsia="Lato" w:hAnsi="Lato" w:cs="Lato"/>
        </w:rPr>
        <w:t xml:space="preserve">The IQA will also ensure that in the event of identification of any malpractice or maladministration, this is reported with recommendations for action to the British Rowing Head of Volunteer and Workforce Development. British Rowing will review the information and will report all outcomes to all relevant stakeholders.  </w:t>
      </w:r>
    </w:p>
    <w:p w14:paraId="195D7370" w14:textId="77777777" w:rsidR="00F33B4B" w:rsidRPr="007C208D" w:rsidRDefault="00F33B4B" w:rsidP="007C208D">
      <w:pPr>
        <w:rPr>
          <w:rFonts w:ascii="Lato" w:eastAsia="Lato" w:hAnsi="Lato" w:cs="Lato"/>
        </w:rPr>
      </w:pPr>
    </w:p>
    <w:p w14:paraId="2C209849" w14:textId="3A59C6E5" w:rsidR="007C208D" w:rsidRPr="007C208D" w:rsidRDefault="007C208D" w:rsidP="007C208D">
      <w:pPr>
        <w:rPr>
          <w:rFonts w:ascii="Lato" w:eastAsia="Lato" w:hAnsi="Lato" w:cs="Lato"/>
        </w:rPr>
      </w:pPr>
      <w:r w:rsidRPr="007C208D">
        <w:rPr>
          <w:rFonts w:ascii="Lato" w:eastAsia="Lato" w:hAnsi="Lato" w:cs="Lato"/>
        </w:rPr>
        <w:t xml:space="preserve">Copies of records of appeals are retained with the assessment and appeals records. British Rowing will retain records of appeals for a minimum period of five years. </w:t>
      </w:r>
    </w:p>
    <w:p w14:paraId="797EF731" w14:textId="77777777" w:rsidR="007C208D" w:rsidRPr="007C208D" w:rsidRDefault="007C208D" w:rsidP="007C208D">
      <w:pPr>
        <w:rPr>
          <w:rFonts w:ascii="Lato" w:eastAsia="Lato" w:hAnsi="Lato" w:cs="Lato"/>
        </w:rPr>
      </w:pPr>
    </w:p>
    <w:p w14:paraId="16DE085E" w14:textId="77777777" w:rsidR="007C208D" w:rsidRPr="007C208D" w:rsidRDefault="007C208D" w:rsidP="007C208D">
      <w:pPr>
        <w:rPr>
          <w:rFonts w:ascii="Lato" w:eastAsia="Lato" w:hAnsi="Lato" w:cs="Lato"/>
        </w:rPr>
      </w:pPr>
    </w:p>
    <w:p w14:paraId="5EF3B179" w14:textId="77777777" w:rsidR="007C208D" w:rsidRPr="007C208D" w:rsidRDefault="007C208D" w:rsidP="007C208D">
      <w:pPr>
        <w:rPr>
          <w:rFonts w:ascii="Lato" w:eastAsia="Lato" w:hAnsi="Lato" w:cs="Lato"/>
        </w:rPr>
      </w:pPr>
    </w:p>
    <w:p w14:paraId="45EC590E" w14:textId="77777777" w:rsidR="007C208D" w:rsidRPr="007C208D" w:rsidRDefault="007C208D" w:rsidP="007C208D">
      <w:pPr>
        <w:rPr>
          <w:rFonts w:ascii="Lato" w:eastAsia="Lato" w:hAnsi="Lato" w:cs="Lato"/>
        </w:rPr>
      </w:pPr>
    </w:p>
    <w:p w14:paraId="17214FB8" w14:textId="77777777" w:rsidR="007C208D" w:rsidRPr="007C208D" w:rsidRDefault="007C208D" w:rsidP="007C208D">
      <w:pPr>
        <w:rPr>
          <w:rFonts w:ascii="Lato" w:eastAsia="Lato" w:hAnsi="Lato" w:cs="Lato"/>
        </w:rPr>
      </w:pPr>
    </w:p>
    <w:p w14:paraId="73FC1351" w14:textId="77777777" w:rsidR="007C208D" w:rsidRPr="007C208D" w:rsidRDefault="007C208D" w:rsidP="007C208D">
      <w:pPr>
        <w:rPr>
          <w:rFonts w:ascii="Lato" w:eastAsia="Lato" w:hAnsi="Lato" w:cs="Lato"/>
        </w:rPr>
      </w:pPr>
    </w:p>
    <w:p w14:paraId="741B857B" w14:textId="22C53654" w:rsidR="00BF34CB" w:rsidRDefault="00BF34CB" w:rsidP="007C208D">
      <w:pPr>
        <w:rPr>
          <w:rFonts w:ascii="Lato" w:eastAsia="Lato" w:hAnsi="Lato" w:cs="Lato"/>
        </w:rPr>
      </w:pPr>
    </w:p>
    <w:sectPr w:rsidR="00BF34CB">
      <w:footerReference w:type="default" r:id="rId16"/>
      <w:headerReference w:type="first" r:id="rId17"/>
      <w:footerReference w:type="first" r:id="rId18"/>
      <w:pgSz w:w="11906" w:h="16838"/>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Georgina Williams" w:date="2026-07-29T14:11:00Z" w:initials="">
    <w:p w14:paraId="287E0396" w14:textId="77777777" w:rsidR="007C208D" w:rsidRDefault="007C208D">
      <w:pPr>
        <w:widowControl w:val="0"/>
        <w:pBdr>
          <w:top w:val="nil"/>
          <w:left w:val="nil"/>
          <w:bottom w:val="nil"/>
          <w:right w:val="nil"/>
          <w:between w:val="nil"/>
        </w:pBdr>
        <w:rPr>
          <w:color w:val="000000"/>
        </w:rPr>
      </w:pPr>
      <w:r>
        <w:rPr>
          <w:rStyle w:val="CommentReference"/>
        </w:rPr>
        <w:annotationRef/>
      </w:r>
      <w:r>
        <w:rPr>
          <w:rFonts w:ascii="Arial" w:eastAsia="Arial" w:hAnsi="Arial" w:cs="Arial"/>
          <w:color w:val="000000"/>
          <w:sz w:val="22"/>
          <w:szCs w:val="22"/>
        </w:rPr>
        <w:t>Add to RowHow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7E039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7E0396" w16cid:durableId="15E7F2B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40B54" w14:textId="77777777" w:rsidR="004F6FDD" w:rsidRDefault="004F6FDD">
      <w:r>
        <w:separator/>
      </w:r>
    </w:p>
  </w:endnote>
  <w:endnote w:type="continuationSeparator" w:id="0">
    <w:p w14:paraId="10EF57C5" w14:textId="77777777" w:rsidR="004F6FDD" w:rsidRDefault="004F6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charset w:val="00"/>
    <w:family w:val="auto"/>
    <w:pitch w:val="default"/>
    <w:embedRegular r:id="rId1" w:fontKey="{2EB12731-5178-4C20-BACA-7F1179BFDA4A}"/>
    <w:embedItalic r:id="rId2" w:fontKey="{E62B5C9E-FE52-4D50-A0F9-BA683483EF7D}"/>
  </w:font>
  <w:font w:name="Francois One">
    <w:panose1 w:val="02000503040000020004"/>
    <w:charset w:val="00"/>
    <w:family w:val="auto"/>
    <w:pitch w:val="variable"/>
    <w:sig w:usb0="A00000FF" w:usb1="7800204B" w:usb2="14200000" w:usb3="00000000" w:csb0="00000193" w:csb1="00000000"/>
    <w:embedRegular r:id="rId3" w:fontKey="{6ACE36C1-949E-4F3A-A3B4-FDB55FA7A472}"/>
  </w:font>
  <w:font w:name="Play">
    <w:charset w:val="00"/>
    <w:family w:val="auto"/>
    <w:pitch w:val="default"/>
    <w:embedRegular r:id="rId4" w:fontKey="{90E5B331-ED61-4CED-9D35-510BBF521EBD}"/>
  </w:font>
  <w:font w:name="Lato">
    <w:panose1 w:val="020F0502020204030203"/>
    <w:charset w:val="00"/>
    <w:family w:val="swiss"/>
    <w:pitch w:val="variable"/>
    <w:sig w:usb0="A00000AF" w:usb1="5000604B" w:usb2="00000000" w:usb3="00000000" w:csb0="00000093" w:csb1="00000000"/>
    <w:embedRegular r:id="rId5" w:fontKey="{A819DABC-96A1-4744-8054-E9C069FC7415}"/>
    <w:embedBold r:id="rId6" w:fontKey="{A8B8B9A8-A932-48ED-85F1-1CB263FCF55C}"/>
  </w:font>
  <w:font w:name="Calibri">
    <w:panose1 w:val="020F0502020204030204"/>
    <w:charset w:val="00"/>
    <w:family w:val="swiss"/>
    <w:pitch w:val="variable"/>
    <w:sig w:usb0="E4002EFF" w:usb1="C200247B" w:usb2="00000009" w:usb3="00000000" w:csb0="000001FF" w:csb1="00000000"/>
    <w:embedRegular r:id="rId7" w:fontKey="{646BD3B6-F169-4039-93F5-D1E1E2AEAE51}"/>
  </w:font>
  <w:font w:name="Cambria">
    <w:panose1 w:val="02040503050406030204"/>
    <w:charset w:val="00"/>
    <w:family w:val="roman"/>
    <w:pitch w:val="variable"/>
    <w:sig w:usb0="E00006FF" w:usb1="420024FF" w:usb2="02000000" w:usb3="00000000" w:csb0="0000019F" w:csb1="00000000"/>
    <w:embedRegular r:id="rId8" w:fontKey="{DE6A5439-3613-42B6-A459-4857E3305F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508C7" w14:textId="77777777" w:rsidR="00BF34CB" w:rsidRDefault="00000000">
    <w:pPr>
      <w:pBdr>
        <w:top w:val="nil"/>
        <w:left w:val="nil"/>
        <w:bottom w:val="nil"/>
        <w:right w:val="nil"/>
        <w:between w:val="nil"/>
      </w:pBdr>
      <w:tabs>
        <w:tab w:val="center" w:pos="4513"/>
        <w:tab w:val="right" w:pos="9026"/>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1EE61A2" w14:textId="77777777" w:rsidR="00BF34CB" w:rsidRDefault="00BF34CB">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D40E" w14:textId="0D13F4E4" w:rsidR="00BF34CB" w:rsidRDefault="00704A2E">
    <w:pPr>
      <w:pBdr>
        <w:top w:val="nil"/>
        <w:left w:val="nil"/>
        <w:bottom w:val="nil"/>
        <w:right w:val="nil"/>
        <w:between w:val="nil"/>
      </w:pBdr>
      <w:tabs>
        <w:tab w:val="center" w:pos="4513"/>
        <w:tab w:val="right" w:pos="9026"/>
      </w:tabs>
      <w:jc w:val="right"/>
      <w:rPr>
        <w:color w:val="000000"/>
      </w:rPr>
    </w:pPr>
    <w:r>
      <w:rPr>
        <w:noProof/>
      </w:rPr>
      <w:drawing>
        <wp:anchor distT="0" distB="0" distL="114300" distR="114300" simplePos="0" relativeHeight="251661312" behindDoc="0" locked="0" layoutInCell="1" hidden="0" allowOverlap="1" wp14:anchorId="77B6075C" wp14:editId="621BC84A">
          <wp:simplePos x="0" y="0"/>
          <wp:positionH relativeFrom="page">
            <wp:align>right</wp:align>
          </wp:positionH>
          <wp:positionV relativeFrom="paragraph">
            <wp:posOffset>-3388148</wp:posOffset>
          </wp:positionV>
          <wp:extent cx="7549200" cy="4248000"/>
          <wp:effectExtent l="0" t="0" r="0" b="635"/>
          <wp:wrapNone/>
          <wp:docPr id="1293986742" name="image2.png" descr="A black background with blue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blue lines&#10;&#10;Description automatically generated"/>
                  <pic:cNvPicPr preferRelativeResize="0"/>
                </pic:nvPicPr>
                <pic:blipFill>
                  <a:blip r:embed="rId1"/>
                  <a:srcRect/>
                  <a:stretch>
                    <a:fillRect/>
                  </a:stretch>
                </pic:blipFill>
                <pic:spPr>
                  <a:xfrm>
                    <a:off x="0" y="0"/>
                    <a:ext cx="7549200" cy="4248000"/>
                  </a:xfrm>
                  <a:prstGeom prst="rect">
                    <a:avLst/>
                  </a:prstGeom>
                  <a:ln/>
                </pic:spPr>
              </pic:pic>
            </a:graphicData>
          </a:graphic>
        </wp:anchor>
      </w:drawing>
    </w:r>
    <w:r w:rsidR="00000000">
      <w:rPr>
        <w:color w:val="000000"/>
      </w:rPr>
      <w:t xml:space="preserve"> </w:t>
    </w:r>
    <w:r w:rsidR="00000000">
      <w:rPr>
        <w:color w:val="000000"/>
      </w:rPr>
      <w:fldChar w:fldCharType="begin"/>
    </w:r>
    <w:r w:rsidR="00000000">
      <w:rPr>
        <w:color w:val="000000"/>
      </w:rPr>
      <w:instrText>PAGE</w:instrText>
    </w:r>
    <w:r w:rsidR="00000000">
      <w:rPr>
        <w:color w:val="000000"/>
      </w:rPr>
      <w:fldChar w:fldCharType="separate"/>
    </w:r>
    <w:r w:rsidR="000F7ECB">
      <w:rPr>
        <w:noProof/>
        <w:color w:val="000000"/>
      </w:rPr>
      <w:t>3</w:t>
    </w:r>
    <w:r w:rsidR="00000000">
      <w:rPr>
        <w:color w:val="000000"/>
      </w:rPr>
      <w:fldChar w:fldCharType="end"/>
    </w:r>
  </w:p>
  <w:p w14:paraId="214EF55B" w14:textId="0F7EC338" w:rsidR="00BF34CB" w:rsidRDefault="00BF34CB">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9671" w14:textId="77777777" w:rsidR="00BF34CB" w:rsidRDefault="00BF34CB">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54E72" w14:textId="77777777" w:rsidR="004F6FDD" w:rsidRDefault="004F6FDD">
      <w:r>
        <w:separator/>
      </w:r>
    </w:p>
  </w:footnote>
  <w:footnote w:type="continuationSeparator" w:id="0">
    <w:p w14:paraId="6C5E57BF" w14:textId="77777777" w:rsidR="004F6FDD" w:rsidRDefault="004F6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5B97A" w14:textId="77777777" w:rsidR="00BF34CB" w:rsidRDefault="00BF34CB">
    <w:pPr>
      <w:pBdr>
        <w:top w:val="nil"/>
        <w:left w:val="nil"/>
        <w:bottom w:val="nil"/>
        <w:right w:val="nil"/>
        <w:between w:val="nil"/>
      </w:pBdr>
      <w:tabs>
        <w:tab w:val="center" w:pos="4513"/>
        <w:tab w:val="right" w:pos="9026"/>
      </w:tabs>
      <w:jc w:val="right"/>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36C3" w14:textId="77777777" w:rsidR="00BF34CB" w:rsidRDefault="00000000">
    <w:pPr>
      <w:pBdr>
        <w:top w:val="nil"/>
        <w:left w:val="nil"/>
        <w:bottom w:val="nil"/>
        <w:right w:val="nil"/>
        <w:between w:val="nil"/>
      </w:pBdr>
      <w:tabs>
        <w:tab w:val="center" w:pos="4513"/>
        <w:tab w:val="right" w:pos="9026"/>
      </w:tabs>
      <w:jc w:val="center"/>
      <w:rPr>
        <w:color w:val="000000"/>
      </w:rPr>
    </w:pPr>
    <w:r>
      <w:rPr>
        <w:noProof/>
        <w:color w:val="000000"/>
      </w:rPr>
      <w:drawing>
        <wp:inline distT="0" distB="0" distL="0" distR="0" wp14:anchorId="36D46277" wp14:editId="0CD22DB9">
          <wp:extent cx="2091788" cy="1326201"/>
          <wp:effectExtent l="0" t="0" r="0" b="0"/>
          <wp:docPr id="1" name="image3.png" descr="A black background with a black squar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3.png" descr="A black background with a black square&#10;&#10;Description automatically generated with medium confidence"/>
                  <pic:cNvPicPr preferRelativeResize="0"/>
                </pic:nvPicPr>
                <pic:blipFill>
                  <a:blip r:embed="rId1"/>
                  <a:srcRect/>
                  <a:stretch>
                    <a:fillRect/>
                  </a:stretch>
                </pic:blipFill>
                <pic:spPr>
                  <a:xfrm>
                    <a:off x="0" y="0"/>
                    <a:ext cx="2091788" cy="1326201"/>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7630D869" wp14:editId="4AEB3BEA">
          <wp:simplePos x="0" y="0"/>
          <wp:positionH relativeFrom="column">
            <wp:posOffset>-914393</wp:posOffset>
          </wp:positionH>
          <wp:positionV relativeFrom="paragraph">
            <wp:posOffset>5264150</wp:posOffset>
          </wp:positionV>
          <wp:extent cx="8832003" cy="4968002"/>
          <wp:effectExtent l="0" t="0" r="0" b="0"/>
          <wp:wrapNone/>
          <wp:docPr id="4" name="image1.png" descr="A black background with colorful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colorful lines&#10;&#10;Description automatically generated"/>
                  <pic:cNvPicPr preferRelativeResize="0"/>
                </pic:nvPicPr>
                <pic:blipFill>
                  <a:blip r:embed="rId2"/>
                  <a:srcRect/>
                  <a:stretch>
                    <a:fillRect/>
                  </a:stretch>
                </pic:blipFill>
                <pic:spPr>
                  <a:xfrm>
                    <a:off x="0" y="0"/>
                    <a:ext cx="8832003" cy="4968002"/>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DB641" w14:textId="77777777" w:rsidR="00BF34CB" w:rsidRDefault="00000000">
    <w:pPr>
      <w:pBdr>
        <w:top w:val="nil"/>
        <w:left w:val="nil"/>
        <w:bottom w:val="nil"/>
        <w:right w:val="nil"/>
        <w:between w:val="nil"/>
      </w:pBdr>
      <w:tabs>
        <w:tab w:val="center" w:pos="4513"/>
        <w:tab w:val="right" w:pos="9026"/>
      </w:tabs>
      <w:jc w:val="center"/>
      <w:rPr>
        <w:color w:val="000000"/>
      </w:rPr>
    </w:pPr>
    <w:r>
      <w:rPr>
        <w:color w:val="000000"/>
      </w:rPr>
      <w:t xml:space="preserve"> </w:t>
    </w:r>
    <w:r>
      <w:rPr>
        <w:noProof/>
      </w:rPr>
      <w:drawing>
        <wp:anchor distT="0" distB="0" distL="114300" distR="114300" simplePos="0" relativeHeight="251659264" behindDoc="0" locked="0" layoutInCell="1" hidden="0" allowOverlap="1" wp14:anchorId="3D665EF1" wp14:editId="1B5522B6">
          <wp:simplePos x="0" y="0"/>
          <wp:positionH relativeFrom="column">
            <wp:posOffset>-914392</wp:posOffset>
          </wp:positionH>
          <wp:positionV relativeFrom="paragraph">
            <wp:posOffset>5983605</wp:posOffset>
          </wp:positionV>
          <wp:extent cx="7549200" cy="4248000"/>
          <wp:effectExtent l="0" t="0" r="0" b="0"/>
          <wp:wrapNone/>
          <wp:docPr id="2" name="image2.png" descr="A black background with blue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blue lines&#10;&#10;Description automatically generated"/>
                  <pic:cNvPicPr preferRelativeResize="0"/>
                </pic:nvPicPr>
                <pic:blipFill>
                  <a:blip r:embed="rId1"/>
                  <a:srcRect/>
                  <a:stretch>
                    <a:fillRect/>
                  </a:stretch>
                </pic:blipFill>
                <pic:spPr>
                  <a:xfrm>
                    <a:off x="0" y="0"/>
                    <a:ext cx="7549200" cy="4248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D475D8"/>
    <w:multiLevelType w:val="multilevel"/>
    <w:tmpl w:val="94667A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E0A13BB"/>
    <w:multiLevelType w:val="multilevel"/>
    <w:tmpl w:val="B0846ED8"/>
    <w:lvl w:ilvl="0">
      <w:start w:val="1"/>
      <w:numFmt w:val="decimal"/>
      <w:lvlText w:val="%1."/>
      <w:lvlJc w:val="left"/>
      <w:pPr>
        <w:ind w:left="720" w:hanging="360"/>
      </w:pPr>
      <w:rPr>
        <w:rFonts w:ascii="Arial" w:eastAsia="Arial" w:hAnsi="Arial" w:cs="Arial"/>
        <w:color w:val="161616"/>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356102AA"/>
    <w:multiLevelType w:val="multilevel"/>
    <w:tmpl w:val="D4901C7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F3A2646"/>
    <w:multiLevelType w:val="hybridMultilevel"/>
    <w:tmpl w:val="EB4C6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7174813">
    <w:abstractNumId w:val="1"/>
  </w:num>
  <w:num w:numId="2" w16cid:durableId="1177384099">
    <w:abstractNumId w:val="2"/>
  </w:num>
  <w:num w:numId="3" w16cid:durableId="2039230476">
    <w:abstractNumId w:val="0"/>
  </w:num>
  <w:num w:numId="4" w16cid:durableId="20265944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4CB"/>
    <w:rsid w:val="000A43E3"/>
    <w:rsid w:val="000F7ECB"/>
    <w:rsid w:val="00166E2E"/>
    <w:rsid w:val="00325823"/>
    <w:rsid w:val="004F6FDD"/>
    <w:rsid w:val="00704A2E"/>
    <w:rsid w:val="007C208D"/>
    <w:rsid w:val="00B606B4"/>
    <w:rsid w:val="00BF34CB"/>
    <w:rsid w:val="00C761FD"/>
    <w:rsid w:val="00D23922"/>
    <w:rsid w:val="00F33B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ED2A1"/>
  <w15:docId w15:val="{B9866211-7AA5-4161-94FC-23A853F69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w:eastAsia="Gill Sans" w:hAnsi="Gill Sans" w:cs="Gill Sans"/>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after="80"/>
      <w:outlineLvl w:val="0"/>
    </w:pPr>
    <w:rPr>
      <w:rFonts w:ascii="Francois One" w:eastAsia="Francois One" w:hAnsi="Francois One" w:cs="Francois One"/>
      <w:color w:val="17355A"/>
      <w:sz w:val="70"/>
      <w:szCs w:val="70"/>
    </w:rPr>
  </w:style>
  <w:style w:type="paragraph" w:styleId="Heading2">
    <w:name w:val="heading 2"/>
    <w:basedOn w:val="Normal"/>
    <w:next w:val="Normal"/>
    <w:uiPriority w:val="9"/>
    <w:unhideWhenUsed/>
    <w:qFormat/>
    <w:pPr>
      <w:keepNext/>
      <w:keepLines/>
      <w:spacing w:before="160" w:after="80"/>
      <w:outlineLvl w:val="1"/>
    </w:pPr>
    <w:rPr>
      <w:rFonts w:ascii="Francois One" w:eastAsia="Francois One" w:hAnsi="Francois One" w:cs="Francois One"/>
      <w:color w:val="2D5D6C"/>
      <w:sz w:val="48"/>
      <w:szCs w:val="48"/>
    </w:rPr>
  </w:style>
  <w:style w:type="paragraph" w:styleId="Heading3">
    <w:name w:val="heading 3"/>
    <w:basedOn w:val="Normal"/>
    <w:next w:val="Normal"/>
    <w:uiPriority w:val="9"/>
    <w:unhideWhenUsed/>
    <w:qFormat/>
    <w:pPr>
      <w:keepNext/>
      <w:keepLines/>
      <w:spacing w:before="160" w:after="80"/>
      <w:outlineLvl w:val="2"/>
    </w:pPr>
    <w:rPr>
      <w:rFonts w:ascii="Francois One" w:eastAsia="Francois One" w:hAnsi="Francois One" w:cs="Francois One"/>
      <w:color w:val="000000"/>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9BA41F"/>
    </w:rPr>
  </w:style>
  <w:style w:type="paragraph" w:styleId="Heading5">
    <w:name w:val="heading 5"/>
    <w:basedOn w:val="Normal"/>
    <w:next w:val="Normal"/>
    <w:uiPriority w:val="9"/>
    <w:semiHidden/>
    <w:unhideWhenUsed/>
    <w:qFormat/>
    <w:pPr>
      <w:keepNext/>
      <w:keepLines/>
      <w:spacing w:before="80" w:after="40"/>
      <w:outlineLvl w:val="4"/>
    </w:pPr>
    <w:rPr>
      <w:color w:val="9BA41F"/>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character" w:styleId="CommentReference">
    <w:name w:val="annotation reference"/>
    <w:basedOn w:val="DefaultParagraphFont"/>
    <w:uiPriority w:val="99"/>
    <w:semiHidden/>
    <w:unhideWhenUsed/>
    <w:rsid w:val="007C208D"/>
    <w:rPr>
      <w:sz w:val="16"/>
      <w:szCs w:val="16"/>
    </w:rPr>
  </w:style>
  <w:style w:type="character" w:styleId="Hyperlink">
    <w:name w:val="Hyperlink"/>
    <w:basedOn w:val="DefaultParagraphFont"/>
    <w:uiPriority w:val="99"/>
    <w:unhideWhenUsed/>
    <w:rsid w:val="007C208D"/>
    <w:rPr>
      <w:color w:val="0000FF" w:themeColor="hyperlink"/>
      <w:u w:val="single"/>
    </w:rPr>
  </w:style>
  <w:style w:type="character" w:styleId="UnresolvedMention">
    <w:name w:val="Unresolved Mention"/>
    <w:basedOn w:val="DefaultParagraphFont"/>
    <w:uiPriority w:val="99"/>
    <w:semiHidden/>
    <w:unhideWhenUsed/>
    <w:rsid w:val="007C208D"/>
    <w:rPr>
      <w:color w:val="605E5C"/>
      <w:shd w:val="clear" w:color="auto" w:fill="E1DFDD"/>
    </w:rPr>
  </w:style>
  <w:style w:type="paragraph" w:styleId="ListParagraph">
    <w:name w:val="List Paragraph"/>
    <w:basedOn w:val="Normal"/>
    <w:uiPriority w:val="34"/>
    <w:qFormat/>
    <w:rsid w:val="00F33B4B"/>
    <w:pPr>
      <w:ind w:left="720"/>
      <w:contextualSpacing/>
    </w:pPr>
  </w:style>
  <w:style w:type="paragraph" w:styleId="Header">
    <w:name w:val="header"/>
    <w:basedOn w:val="Normal"/>
    <w:link w:val="HeaderChar"/>
    <w:uiPriority w:val="99"/>
    <w:unhideWhenUsed/>
    <w:rsid w:val="00704A2E"/>
    <w:pPr>
      <w:tabs>
        <w:tab w:val="center" w:pos="4513"/>
        <w:tab w:val="right" w:pos="9026"/>
      </w:tabs>
    </w:pPr>
  </w:style>
  <w:style w:type="character" w:customStyle="1" w:styleId="HeaderChar">
    <w:name w:val="Header Char"/>
    <w:basedOn w:val="DefaultParagraphFont"/>
    <w:link w:val="Header"/>
    <w:uiPriority w:val="99"/>
    <w:rsid w:val="00704A2E"/>
  </w:style>
  <w:style w:type="paragraph" w:styleId="Footer">
    <w:name w:val="footer"/>
    <w:basedOn w:val="Normal"/>
    <w:link w:val="FooterChar"/>
    <w:uiPriority w:val="99"/>
    <w:unhideWhenUsed/>
    <w:rsid w:val="00704A2E"/>
    <w:pPr>
      <w:tabs>
        <w:tab w:val="center" w:pos="4513"/>
        <w:tab w:val="right" w:pos="9026"/>
      </w:tabs>
    </w:pPr>
  </w:style>
  <w:style w:type="character" w:customStyle="1" w:styleId="FooterChar">
    <w:name w:val="Footer Char"/>
    <w:basedOn w:val="DefaultParagraphFont"/>
    <w:link w:val="Footer"/>
    <w:uiPriority w:val="99"/>
    <w:rsid w:val="00704A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ucation@britishrowing.org" TargetMode="External"/><Relationship Id="rId5" Type="http://schemas.openxmlformats.org/officeDocument/2006/relationships/webSettings" Target="webSettings.xml"/><Relationship Id="rId15" Type="http://schemas.openxmlformats.org/officeDocument/2006/relationships/hyperlink" Target="mailto:education@britshorwing.org"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7TUkXKL8dI+bA1Y7aCCkUG5NbQ==">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Shelley McKay</dc:creator>
  <cp:lastModifiedBy>Shelley McKay</cp:lastModifiedBy>
  <cp:revision>4</cp:revision>
  <cp:lastPrinted>2026-06-30T15:51:00Z</cp:lastPrinted>
  <dcterms:created xsi:type="dcterms:W3CDTF">2026-09-08T09:59:00Z</dcterms:created>
  <dcterms:modified xsi:type="dcterms:W3CDTF">2026-09-08T10:38:00Z</dcterms:modified>
</cp:coreProperties>
</file>